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0B4D0B">
        <w:trPr>
          <w:trHeight w:val="2835"/>
        </w:trPr>
        <w:tc>
          <w:tcPr>
            <w:tcW w:w="2484" w:type="dxa"/>
          </w:tcPr>
          <w:sdt>
            <w:sdtPr>
              <w:alias w:val="Vælg dato"/>
              <w:tag w:val="Vælg dato"/>
              <w:id w:val="-696322164"/>
              <w:placeholder>
                <w:docPart w:val="1102700AAA9243BFBFA7499DA621CF99"/>
              </w:placeholder>
              <w:date w:fullDate="2014-10-03T00:00:00Z">
                <w:dateFormat w:val="d. MMMM yyyy"/>
                <w:lid w:val="da-DK"/>
                <w:storeMappedDataAs w:val="dateTime"/>
                <w:calendar w:val="gregorian"/>
              </w:date>
            </w:sdtPr>
            <w:sdtEndPr/>
            <w:sdtContent>
              <w:p w:rsidR="00F37F63" w:rsidRDefault="00BB03E0" w:rsidP="00F37F63">
                <w:pPr>
                  <w:pStyle w:val="Hjrespaltetekst"/>
                  <w:rPr>
                    <w:rFonts w:ascii="Garamond" w:hAnsi="Garamond"/>
                    <w:noProof w:val="0"/>
                    <w:color w:val="auto"/>
                    <w:spacing w:val="0"/>
                    <w:sz w:val="22"/>
                  </w:rPr>
                </w:pPr>
                <w:r>
                  <w:t>3. oktober 2014</w:t>
                </w:r>
              </w:p>
            </w:sdtContent>
          </w:sdt>
          <w:p w:rsidR="00F37F63" w:rsidRDefault="00F37F63" w:rsidP="00F37F63">
            <w:pPr>
              <w:pStyle w:val="Template-Dato"/>
            </w:pPr>
            <w:r>
              <w:t xml:space="preserve">J.nr. </w:t>
            </w:r>
            <w:bookmarkStart w:id="0" w:name="sagsnr"/>
            <w:bookmarkEnd w:id="0"/>
            <w:r w:rsidR="00645409">
              <w:t>14-2340667</w:t>
            </w:r>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967833" w:rsidRDefault="00600E3E" w:rsidP="00BB03E0">
      <w:r w:rsidRPr="00684545">
        <w:t xml:space="preserve">Til udvalgets orientering </w:t>
      </w:r>
      <w:r>
        <w:t>vedlægges høringsskema samt de modtagne høringssvar vedr</w:t>
      </w:r>
      <w:r>
        <w:t>ø</w:t>
      </w:r>
      <w:r>
        <w:t xml:space="preserve">rende </w:t>
      </w:r>
      <w:r w:rsidR="00BB03E0">
        <w:t>forslag til l</w:t>
      </w:r>
      <w:r w:rsidR="00BB03E0">
        <w:t>ov om ændring af lov om afgift af elektricitet, lov om afgift af stenkul, brunkul og koks m.v., personskattel</w:t>
      </w:r>
      <w:r w:rsidR="00BB03E0">
        <w:t xml:space="preserve">oven og forskellige andre love </w:t>
      </w:r>
      <w:r w:rsidR="00BB03E0">
        <w:t>(Tilbagerulning af fo</w:t>
      </w:r>
      <w:r w:rsidR="00BB03E0">
        <w:t>r</w:t>
      </w:r>
      <w:r w:rsidR="00BB03E0">
        <w:t>syningssikkerhedsafgiften, nedsættelse af elvarmeafgiften, forhøjelse af elafgiften, tilpa</w:t>
      </w:r>
      <w:r w:rsidR="00BB03E0">
        <w:t>s</w:t>
      </w:r>
      <w:r w:rsidR="00BB03E0">
        <w:t>ning af afgiftsregler for VE-brændsler, forhøjelse af bundskatten og det skrå skatteloft, nedsættelse af den grønne check samt afgiftsforhøjelse på cigarillos m.v.)</w:t>
      </w:r>
      <w:r w:rsidR="00BB03E0">
        <w:t>.</w:t>
      </w:r>
    </w:p>
    <w:p w:rsidR="00BB03E0" w:rsidRDefault="00BB03E0" w:rsidP="00967833"/>
    <w:p w:rsidR="00967833" w:rsidRDefault="00967833" w:rsidP="00967833"/>
    <w:p w:rsidR="005C1E50" w:rsidRDefault="005C1E50" w:rsidP="005C1E50">
      <w:pPr>
        <w:keepNext/>
        <w:keepLines/>
        <w:jc w:val="center"/>
      </w:pPr>
      <w:r>
        <w:t>Benny Engelbrecht</w:t>
      </w:r>
    </w:p>
    <w:p w:rsidR="00967833" w:rsidRDefault="00967833" w:rsidP="00967833">
      <w:pPr>
        <w:keepNext/>
        <w:keepLines/>
        <w:jc w:val="right"/>
      </w:pPr>
      <w:r>
        <w:t xml:space="preserve">/ </w:t>
      </w:r>
      <w:r w:rsidR="00645409">
        <w:t>Lene Skov Henningsen</w:t>
      </w:r>
    </w:p>
    <w:p w:rsidR="00815F28" w:rsidRDefault="00815F28" w:rsidP="00815F28">
      <w:pPr>
        <w:spacing w:line="260" w:lineRule="atLeast"/>
      </w:pPr>
      <w:r>
        <w:br w:type="page"/>
      </w:r>
      <w:bookmarkStart w:id="1" w:name="_GoBack"/>
      <w:bookmarkEnd w:id="1"/>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42"/>
        <w:gridCol w:w="4517"/>
        <w:gridCol w:w="115"/>
        <w:gridCol w:w="3164"/>
      </w:tblGrid>
      <w:tr w:rsidR="00474E2F" w:rsidTr="00465B41">
        <w:trPr>
          <w:tblHeader/>
        </w:trPr>
        <w:tc>
          <w:tcPr>
            <w:tcW w:w="1701" w:type="dxa"/>
            <w:shd w:val="clear" w:color="auto" w:fill="D1C5C3"/>
            <w:vAlign w:val="center"/>
          </w:tcPr>
          <w:p w:rsidR="00600E3E" w:rsidRDefault="00600E3E" w:rsidP="00B9508F">
            <w:pPr>
              <w:pStyle w:val="Tabel-KolonneOverskrift"/>
            </w:pPr>
            <w:r>
              <w:lastRenderedPageBreak/>
              <w:t>Organisation</w:t>
            </w:r>
          </w:p>
        </w:tc>
        <w:tc>
          <w:tcPr>
            <w:tcW w:w="142" w:type="dxa"/>
            <w:shd w:val="clear" w:color="auto" w:fill="FFFFFF" w:themeFill="background1"/>
            <w:vAlign w:val="center"/>
          </w:tcPr>
          <w:p w:rsidR="00600E3E" w:rsidRDefault="00600E3E" w:rsidP="00B9508F">
            <w:pPr>
              <w:keepNext/>
              <w:keepLines/>
            </w:pPr>
          </w:p>
        </w:tc>
        <w:tc>
          <w:tcPr>
            <w:tcW w:w="4517" w:type="dxa"/>
            <w:shd w:val="clear" w:color="auto" w:fill="D1C5C3" w:themeFill="accent3"/>
            <w:vAlign w:val="center"/>
          </w:tcPr>
          <w:p w:rsidR="00600E3E" w:rsidRDefault="00600E3E" w:rsidP="00B9508F">
            <w:pPr>
              <w:pStyle w:val="Tabel-KolonneOverskrift"/>
            </w:pPr>
            <w:r>
              <w:t>Bemærkninger</w:t>
            </w:r>
          </w:p>
        </w:tc>
        <w:tc>
          <w:tcPr>
            <w:tcW w:w="115" w:type="dxa"/>
            <w:shd w:val="clear" w:color="auto" w:fill="FFFFFF" w:themeFill="background1"/>
            <w:vAlign w:val="center"/>
          </w:tcPr>
          <w:p w:rsidR="00600E3E" w:rsidRDefault="00600E3E" w:rsidP="00B9508F">
            <w:pPr>
              <w:keepNext/>
              <w:keepLines/>
            </w:pPr>
          </w:p>
        </w:tc>
        <w:tc>
          <w:tcPr>
            <w:tcW w:w="3164" w:type="dxa"/>
            <w:shd w:val="clear" w:color="auto" w:fill="14143C" w:themeFill="accent1"/>
            <w:vAlign w:val="center"/>
          </w:tcPr>
          <w:p w:rsidR="00600E3E" w:rsidRDefault="00600E3E" w:rsidP="00B9508F">
            <w:pPr>
              <w:pStyle w:val="Tabel-KolonneOverskriftHvid"/>
            </w:pPr>
            <w:r>
              <w:t>Kommentarer</w:t>
            </w:r>
          </w:p>
        </w:tc>
      </w:tr>
      <w:tr w:rsidR="00474E2F" w:rsidRPr="00B5346F" w:rsidTr="00465B41">
        <w:tc>
          <w:tcPr>
            <w:tcW w:w="1701" w:type="dxa"/>
            <w:tcBorders>
              <w:bottom w:val="single" w:sz="4" w:space="0" w:color="D1C5C3" w:themeColor="accent3"/>
            </w:tcBorders>
            <w:shd w:val="clear" w:color="auto" w:fill="FBF9F9"/>
          </w:tcPr>
          <w:p w:rsidR="00C9462F" w:rsidRDefault="00C9462F" w:rsidP="000B4D0B">
            <w:pPr>
              <w:pStyle w:val="Tabel-BrdtekstmedafstandptekstGaramond"/>
              <w:rPr>
                <w:i/>
              </w:rPr>
            </w:pPr>
            <w:r>
              <w:rPr>
                <w:i/>
              </w:rPr>
              <w:t>Advokatrådet</w:t>
            </w:r>
          </w:p>
        </w:tc>
        <w:tc>
          <w:tcPr>
            <w:tcW w:w="142" w:type="dxa"/>
            <w:shd w:val="clear" w:color="auto" w:fill="FFFFFF" w:themeFill="background1"/>
          </w:tcPr>
          <w:p w:rsidR="00C9462F" w:rsidRPr="00B5346F" w:rsidRDefault="00C9462F" w:rsidP="000B4D0B"/>
        </w:tc>
        <w:tc>
          <w:tcPr>
            <w:tcW w:w="4517" w:type="dxa"/>
            <w:tcBorders>
              <w:bottom w:val="single" w:sz="4" w:space="0" w:color="D1C5C3" w:themeColor="accent3"/>
            </w:tcBorders>
            <w:shd w:val="clear" w:color="auto" w:fill="FBF9F9"/>
          </w:tcPr>
          <w:p w:rsidR="00C9462F" w:rsidRDefault="00B14F26" w:rsidP="000B4D0B">
            <w:pPr>
              <w:pStyle w:val="Tabel-BrdtekstmedafstandptekstGaramond"/>
            </w:pPr>
            <w:r>
              <w:t>I</w:t>
            </w:r>
            <w:r w:rsidR="00C9462F">
              <w:t xml:space="preserve">ngen bemærkninger. </w:t>
            </w:r>
          </w:p>
        </w:tc>
        <w:tc>
          <w:tcPr>
            <w:tcW w:w="115" w:type="dxa"/>
            <w:shd w:val="clear" w:color="auto" w:fill="FFFFFF" w:themeFill="background1"/>
          </w:tcPr>
          <w:p w:rsidR="00C9462F" w:rsidRPr="00B5346F" w:rsidRDefault="00C9462F" w:rsidP="000B4D0B"/>
        </w:tc>
        <w:tc>
          <w:tcPr>
            <w:tcW w:w="3164" w:type="dxa"/>
            <w:tcBorders>
              <w:bottom w:val="single" w:sz="4" w:space="0" w:color="14143C" w:themeColor="accent1"/>
            </w:tcBorders>
            <w:shd w:val="clear" w:color="auto" w:fill="D2CED8"/>
          </w:tcPr>
          <w:p w:rsidR="00C9462F" w:rsidRPr="00B5346F" w:rsidRDefault="00C9462F" w:rsidP="000B4D0B">
            <w:pPr>
              <w:pStyle w:val="Tabel-BrdtekstmedafstandptekstGaramond"/>
            </w:pPr>
          </w:p>
        </w:tc>
      </w:tr>
      <w:tr w:rsidR="00037F00" w:rsidRPr="00B5346F" w:rsidTr="00465B41">
        <w:tc>
          <w:tcPr>
            <w:tcW w:w="1701" w:type="dxa"/>
            <w:tcBorders>
              <w:bottom w:val="single" w:sz="4" w:space="0" w:color="D1C5C3" w:themeColor="accent3"/>
            </w:tcBorders>
            <w:shd w:val="clear" w:color="auto" w:fill="FBF9F9"/>
          </w:tcPr>
          <w:p w:rsidR="00037F00" w:rsidRDefault="00037F00" w:rsidP="000B4D0B">
            <w:pPr>
              <w:pStyle w:val="Tabel-BrdtekstmedafstandptekstGaramond"/>
              <w:rPr>
                <w:i/>
              </w:rPr>
            </w:pPr>
            <w:r>
              <w:rPr>
                <w:i/>
              </w:rPr>
              <w:t>Affald</w:t>
            </w:r>
            <w:r w:rsidR="00B02658">
              <w:rPr>
                <w:i/>
              </w:rPr>
              <w:t xml:space="preserve">- </w:t>
            </w:r>
            <w:r>
              <w:rPr>
                <w:i/>
              </w:rPr>
              <w:t>og Re</w:t>
            </w:r>
            <w:r>
              <w:rPr>
                <w:i/>
              </w:rPr>
              <w:t>s</w:t>
            </w:r>
            <w:r>
              <w:rPr>
                <w:i/>
              </w:rPr>
              <w:t>sourceindustrien</w:t>
            </w:r>
          </w:p>
          <w:p w:rsidR="00385D49" w:rsidRDefault="00DC6E18" w:rsidP="000B4D0B">
            <w:pPr>
              <w:pStyle w:val="Tabel-BrdtekstmedafstandptekstGaramond"/>
              <w:rPr>
                <w:i/>
              </w:rPr>
            </w:pPr>
            <w:r>
              <w:rPr>
                <w:i/>
              </w:rPr>
              <w:t>(AR</w:t>
            </w:r>
            <w:r w:rsidR="00385D49">
              <w:rPr>
                <w:i/>
              </w:rPr>
              <w:t>I)</w:t>
            </w:r>
          </w:p>
        </w:tc>
        <w:tc>
          <w:tcPr>
            <w:tcW w:w="142" w:type="dxa"/>
            <w:shd w:val="clear" w:color="auto" w:fill="FFFFFF" w:themeFill="background1"/>
          </w:tcPr>
          <w:p w:rsidR="00037F00" w:rsidRPr="00B5346F" w:rsidRDefault="00037F00" w:rsidP="000B4D0B"/>
        </w:tc>
        <w:tc>
          <w:tcPr>
            <w:tcW w:w="4517" w:type="dxa"/>
            <w:tcBorders>
              <w:bottom w:val="single" w:sz="4" w:space="0" w:color="D1C5C3" w:themeColor="accent3"/>
            </w:tcBorders>
            <w:shd w:val="clear" w:color="auto" w:fill="FBF9F9"/>
          </w:tcPr>
          <w:p w:rsidR="00EB500A" w:rsidRDefault="00EB500A" w:rsidP="00EB500A">
            <w:pPr>
              <w:pStyle w:val="Tabel-BrdtekstmedafstandptekstGaramond"/>
            </w:pPr>
            <w:r>
              <w:t>Lovforslaget tilbageruller i store træk fors</w:t>
            </w:r>
            <w:r>
              <w:t>y</w:t>
            </w:r>
            <w:r>
              <w:t>ningssikkerhedsafgiften. Det betyder, at afgift</w:t>
            </w:r>
            <w:r>
              <w:t>s</w:t>
            </w:r>
            <w:r>
              <w:t>forskellen mellem fossile brændsler og VE-brændsler reduceres. Det vil alt andet lige mindske incitamentet til ressourceudnyttelse af VE-brændsler, men det er fortsat Skattemin</w:t>
            </w:r>
            <w:r>
              <w:t>i</w:t>
            </w:r>
            <w:r>
              <w:t>steriets vurdering, at den nationale ressourc</w:t>
            </w:r>
            <w:r>
              <w:t>e</w:t>
            </w:r>
            <w:r>
              <w:t>udnyttelse af VE-brændsler vil stige</w:t>
            </w:r>
            <w:r w:rsidR="00DC6E18">
              <w:t>,</w:t>
            </w:r>
            <w:r>
              <w:t xml:space="preserve"> og brugen af fossile brændsler falde. Der vil være forskelle på udviklingen af anvendelsen af de forskellige typer VE-brændsler.</w:t>
            </w:r>
          </w:p>
          <w:p w:rsidR="007D4977" w:rsidRDefault="007D4977"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0951E6" w:rsidRDefault="000951E6" w:rsidP="00EB500A">
            <w:pPr>
              <w:pStyle w:val="Tabel-BrdtekstmedafstandptekstGaramond"/>
            </w:pPr>
          </w:p>
          <w:p w:rsidR="00EB500A" w:rsidRDefault="00EB500A" w:rsidP="00EB500A">
            <w:pPr>
              <w:pStyle w:val="Tabel-BrdtekstmedafstandptekstGaramond"/>
            </w:pPr>
            <w:r>
              <w:t>Der foreslås desuden afgiftsændringer for VE-brændsler, bestående i en ligestilling af afgift</w:t>
            </w:r>
            <w:r>
              <w:t>s</w:t>
            </w:r>
            <w:r>
              <w:t>belastningen på VE-brændsel og VE-affald, som konkret betyder, at det afgiftsfritages. Det betyder i forhold til i dag, at VE-affald afgift</w:t>
            </w:r>
            <w:r>
              <w:t>s</w:t>
            </w:r>
            <w:r>
              <w:t>lettes med ca. 270 kr. pr. tons, der forbrændes. Baggrunden herfor er en formodning i Skatt</w:t>
            </w:r>
            <w:r>
              <w:t>e</w:t>
            </w:r>
            <w:r>
              <w:t>ministeriet om, at en manglende ligestilling af afgiftsbelastningen på VE-brændsler og VE-affald er i strid med EU’s statsstøtteregler.</w:t>
            </w:r>
          </w:p>
          <w:p w:rsidR="00EB500A" w:rsidRDefault="00EB500A" w:rsidP="00EB500A">
            <w:pPr>
              <w:pStyle w:val="Tabel-BrdtekstmedafstandptekstGaramond"/>
            </w:pPr>
            <w:r>
              <w:t>Det betyder, at det bliver attraktivt at brænde VE-affaldsfraktioner, der i dag bliver gena</w:t>
            </w:r>
            <w:r>
              <w:t>n</w:t>
            </w:r>
            <w:r>
              <w:t>vendt. En reduceret affaldsgenanvendelse vil være i modstrid med Regeringens ressourc</w:t>
            </w:r>
            <w:r>
              <w:t>e</w:t>
            </w:r>
            <w:r>
              <w:t>strategi og vil spænde ben for opnåelsen af genanvendelsesmålene i EU’s affaldsdirektiv.</w:t>
            </w:r>
          </w:p>
          <w:p w:rsidR="00EB500A" w:rsidRDefault="00EB500A" w:rsidP="00EB500A">
            <w:pPr>
              <w:pStyle w:val="Tabel-BrdtekstmedafstandptekstGaramond"/>
            </w:pPr>
          </w:p>
          <w:p w:rsidR="00EB500A" w:rsidRDefault="00EB500A" w:rsidP="00EB500A">
            <w:pPr>
              <w:pStyle w:val="Tabel-BrdtekstmedafstandptekstGaramond"/>
            </w:pPr>
            <w:r>
              <w:lastRenderedPageBreak/>
              <w:t>Affaldsbekendtgørelsen fastsætter, at affald</w:t>
            </w:r>
            <w:r>
              <w:t>s</w:t>
            </w:r>
            <w:r>
              <w:t>producenter skal sende deres genanvendelige affald til genanvendelse. Lovforslaget indfører et incitament til at overtræde nævnte krav og i stedet aflevere affaldet til forbrænding. Det skaber en uhensigtsmæssig modstrid mellem to regelsæt – skattelovgivningen og affaldsreglerne - og det er samtidig problematisk i relation til implementeringen af EU’s affaldsdirektiv og det heri indeholdte affaldshierarki.</w:t>
            </w:r>
          </w:p>
          <w:p w:rsidR="00A810DE" w:rsidRDefault="00A810DE" w:rsidP="00EB500A">
            <w:pPr>
              <w:pStyle w:val="Tabel-BrdtekstmedafstandptekstGaramond"/>
            </w:pPr>
          </w:p>
          <w:p w:rsidR="00EB500A" w:rsidRDefault="00EB500A" w:rsidP="002849D6">
            <w:pPr>
              <w:pStyle w:val="Tabel-BrdtekstmedafstandptekstGaramond"/>
            </w:pPr>
            <w:r>
              <w:t>Differentierede afgifter på forskellige behan</w:t>
            </w:r>
            <w:r>
              <w:t>d</w:t>
            </w:r>
            <w:r>
              <w:t>lingsmetoder for affald er med til at skabe inc</w:t>
            </w:r>
            <w:r>
              <w:t>i</w:t>
            </w:r>
            <w:r>
              <w:t>tamenterne for øget genanvendelse af affald i Danmark. Logikken bag dette er, at der pålæ</w:t>
            </w:r>
            <w:r>
              <w:t>g</w:t>
            </w:r>
            <w:r>
              <w:t xml:space="preserve">ges høj afgift på den adfærd, </w:t>
            </w:r>
            <w:r w:rsidR="00F63BD7">
              <w:t>som ønskes</w:t>
            </w:r>
            <w:r>
              <w:t xml:space="preserve"> mi</w:t>
            </w:r>
            <w:r>
              <w:t>n</w:t>
            </w:r>
            <w:r>
              <w:t xml:space="preserve">dre af, og ingen afgifter på det, </w:t>
            </w:r>
            <w:r w:rsidR="00F63BD7">
              <w:t>som</w:t>
            </w:r>
            <w:r>
              <w:t xml:space="preserve"> </w:t>
            </w:r>
            <w:r w:rsidR="00F63BD7">
              <w:t>ønskes</w:t>
            </w:r>
            <w:r>
              <w:t xml:space="preserve"> m</w:t>
            </w:r>
            <w:r>
              <w:t>e</w:t>
            </w:r>
            <w:r w:rsidR="002849D6">
              <w:t xml:space="preserve">re af. </w:t>
            </w:r>
            <w:r>
              <w:t>Derfor er affald til deponering pålagt den højeste afgift i dag (ca. 475 kr./tons), affald til forbrænding er pålagt en lavere afgift (ca. 270 kr./tons) og affald til genanvendelse er ikke p</w:t>
            </w:r>
            <w:r>
              <w:t>å</w:t>
            </w:r>
            <w:r>
              <w:t>lagt afgift (0 kr./tons). Derved er der med a</w:t>
            </w:r>
            <w:r>
              <w:t>f</w:t>
            </w:r>
            <w:r>
              <w:t>gifter skabt en incitamentsstruktur, som unde</w:t>
            </w:r>
            <w:r>
              <w:t>r</w:t>
            </w:r>
            <w:r>
              <w:t>støtter EU’s og Danmarks miljøregler og må</w:t>
            </w:r>
            <w:r>
              <w:t>l</w:t>
            </w:r>
            <w:r>
              <w:t>sætninger på miljøområdet.</w:t>
            </w:r>
          </w:p>
          <w:p w:rsidR="007D4977" w:rsidRDefault="007D4977" w:rsidP="00EB500A">
            <w:pPr>
              <w:pStyle w:val="Tabel-BrdtekstmedafstandptekstGaramond"/>
            </w:pPr>
          </w:p>
          <w:p w:rsidR="00EB500A" w:rsidRDefault="00EB500A" w:rsidP="00EB500A">
            <w:pPr>
              <w:pStyle w:val="Tabel-BrdtekstmedafstandptekstGaramond"/>
            </w:pPr>
            <w:r>
              <w:t>Det er et princip, som har været gældende i fl</w:t>
            </w:r>
            <w:r>
              <w:t>e</w:t>
            </w:r>
            <w:r>
              <w:t>re årtier, og som er medvirkende årsag til, at genanv</w:t>
            </w:r>
            <w:r w:rsidR="007D4977">
              <w:t>endelsen i Danmark i dag er 61 pct.</w:t>
            </w:r>
            <w:r>
              <w:t xml:space="preserve"> af den totale affaldsmængde, og at forbrænding</w:t>
            </w:r>
            <w:r>
              <w:t>s</w:t>
            </w:r>
            <w:r>
              <w:t>procente</w:t>
            </w:r>
            <w:r w:rsidR="007D4977">
              <w:t>n tilsvarende er faldet til 29 pct.</w:t>
            </w:r>
          </w:p>
          <w:p w:rsidR="00A810DE" w:rsidRDefault="00A810DE" w:rsidP="00EB500A">
            <w:pPr>
              <w:pStyle w:val="Tabel-BrdtekstmedafstandptekstGaramond"/>
            </w:pPr>
          </w:p>
          <w:p w:rsidR="00EB500A" w:rsidRDefault="00EB500A" w:rsidP="00EB500A">
            <w:pPr>
              <w:pStyle w:val="Tabel-BrdtekstmedafstandptekstGaramond"/>
            </w:pPr>
            <w:r>
              <w:t>I afsnit 9, ”Miljømæssige konsekvenser” i b</w:t>
            </w:r>
            <w:r>
              <w:t>e</w:t>
            </w:r>
            <w:r>
              <w:t>mærkningerne til lovforslaget – står:</w:t>
            </w:r>
          </w:p>
          <w:p w:rsidR="00EB500A" w:rsidRDefault="00EB500A" w:rsidP="007D4977">
            <w:pPr>
              <w:pStyle w:val="Tabel-BrdtekstmedafstandptekstGaramond"/>
            </w:pPr>
            <w:r>
              <w:t>”Afgiftsændringerne vil desuden medføre stø</w:t>
            </w:r>
            <w:r>
              <w:t>r</w:t>
            </w:r>
            <w:r>
              <w:t>re sortering. Det øger mulighederne for, at der vil være større affaldsmængder, der genanve</w:t>
            </w:r>
            <w:r>
              <w:t>n</w:t>
            </w:r>
            <w:r>
              <w:t>des</w:t>
            </w:r>
            <w:r w:rsidR="007D4977">
              <w:t xml:space="preserve">”. </w:t>
            </w:r>
            <w:r>
              <w:t>Det er en påstand, som er ganske ud</w:t>
            </w:r>
            <w:r>
              <w:t>o</w:t>
            </w:r>
            <w:r>
              <w:t>kumenteret i materialet, og som vi vurderer, er fejlkon</w:t>
            </w:r>
            <w:r w:rsidR="00A810DE">
              <w:t xml:space="preserve">kluderet. </w:t>
            </w:r>
            <w:r>
              <w:t>”Rene læs” er i lovforslaget d</w:t>
            </w:r>
            <w:r>
              <w:t>e</w:t>
            </w:r>
            <w:r>
              <w:t>fineret som ”læs af affald uden fossilt indhold”, og ikke som læs med én type materiale (altså rene læs af papir, rene læs af pap, rene læs af træ). Dermed er der stor risiko for, at den en</w:t>
            </w:r>
            <w:r>
              <w:t>e</w:t>
            </w:r>
            <w:r>
              <w:lastRenderedPageBreak/>
              <w:t>ste sortering affaldsproducenter og affald</w:t>
            </w:r>
            <w:r>
              <w:t>s</w:t>
            </w:r>
            <w:r>
              <w:t>håndteringsvirksomheder fremover vil foretage i blandet affald er en frasortering af det fossile – altså plast (som mængdemæssigt vejer ganske lidt i den store sammenhæng), hvorefter det øvrige kan sendes til forbrænding afgiftsfrit. Er plasten af en kvalitet, som kan genanvendes, vil der formentlig også være et økonomisk incit</w:t>
            </w:r>
            <w:r>
              <w:t>a</w:t>
            </w:r>
            <w:r>
              <w:t>ment til genanvendelse. Er plasten ikke af en kvalitet, som kan genanvendes, bevirker afgift</w:t>
            </w:r>
            <w:r>
              <w:t>s</w:t>
            </w:r>
            <w:r>
              <w:t xml:space="preserve">strukturen, at der sker en sortering i affald, der efterfølgende køres til sammen behandling (forbrænding). </w:t>
            </w:r>
          </w:p>
          <w:p w:rsidR="002849D6" w:rsidRDefault="002849D6" w:rsidP="007D4977">
            <w:pPr>
              <w:pStyle w:val="Tabel-BrdtekstmedafstandptekstGaramond"/>
            </w:pPr>
          </w:p>
          <w:p w:rsidR="00EB500A" w:rsidRDefault="00106F42" w:rsidP="00D4459A">
            <w:pPr>
              <w:pStyle w:val="Tabel-BrdtekstmedafstandptekstGaramond"/>
            </w:pPr>
            <w:r>
              <w:t>Der foreslås en ny formulering af de miljømæ</w:t>
            </w:r>
            <w:r>
              <w:t>s</w:t>
            </w:r>
            <w:r w:rsidR="00D4459A">
              <w:t>sige konsekvenser ”Såfremt afgiftsændringen står alene, så vil det medføre en lavere gena</w:t>
            </w:r>
            <w:r w:rsidR="00D4459A">
              <w:t>n</w:t>
            </w:r>
            <w:r w:rsidR="00D4459A">
              <w:t>vendelsesgrad af træfraktioner og fraktioner af papir og bølgepap og organisk affald. Forske</w:t>
            </w:r>
            <w:r w:rsidR="00D4459A">
              <w:t>l</w:t>
            </w:r>
            <w:r w:rsidR="00D4459A">
              <w:t>len i afgiftsniveauet mellem genanvendelse og forbrænding (som er 0 kr.), og affaldsfrakti</w:t>
            </w:r>
            <w:r w:rsidR="00D4459A">
              <w:t>o</w:t>
            </w:r>
            <w:r w:rsidR="00D4459A">
              <w:t>nernes genanvendelsesværdi kan ikke godtgøre omkostningen til udsortering og evt. separat indsamling. Det øger risikoen for, at der vil v</w:t>
            </w:r>
            <w:r w:rsidR="00D4459A">
              <w:t>æ</w:t>
            </w:r>
            <w:r w:rsidR="00D4459A">
              <w:t>re færre affaldsmængder samlet set, der gena</w:t>
            </w:r>
            <w:r w:rsidR="00D4459A">
              <w:t>n</w:t>
            </w:r>
            <w:r w:rsidR="00D4459A">
              <w:t>vendes. Dog vil der være mulighed for, at stø</w:t>
            </w:r>
            <w:r w:rsidR="00D4459A">
              <w:t>r</w:t>
            </w:r>
            <w:r w:rsidR="00D4459A">
              <w:t>re mængder plast genanvendes.”.</w:t>
            </w:r>
          </w:p>
          <w:p w:rsidR="00504FF0" w:rsidRDefault="00504FF0"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B18EC" w:rsidRDefault="00AB18EC" w:rsidP="004E4737">
            <w:pPr>
              <w:pStyle w:val="Tabel-BrdtekstmedafstandptekstGaramond"/>
              <w:ind w:left="0"/>
            </w:pPr>
          </w:p>
          <w:p w:rsidR="00AF0059" w:rsidRDefault="00AF0059" w:rsidP="004E4737">
            <w:pPr>
              <w:pStyle w:val="Tabel-BrdtekstmedafstandptekstGaramond"/>
              <w:ind w:left="0"/>
            </w:pPr>
          </w:p>
          <w:p w:rsidR="00AF0059" w:rsidRDefault="00AF0059" w:rsidP="004E4737">
            <w:pPr>
              <w:pStyle w:val="Tabel-BrdtekstmedafstandptekstGaramond"/>
              <w:ind w:left="0"/>
            </w:pPr>
          </w:p>
          <w:p w:rsidR="00575D74" w:rsidRDefault="00575D74" w:rsidP="004E4737">
            <w:pPr>
              <w:pStyle w:val="Tabel-BrdtekstmedafstandptekstGaramond"/>
              <w:ind w:left="0"/>
            </w:pPr>
          </w:p>
          <w:p w:rsidR="00BF5A82" w:rsidRDefault="00BF5A82" w:rsidP="004E4737">
            <w:pPr>
              <w:pStyle w:val="Tabel-BrdtekstmedafstandptekstGaramond"/>
              <w:ind w:left="0"/>
            </w:pPr>
          </w:p>
          <w:p w:rsidR="002F5C2C" w:rsidRDefault="002F5C2C" w:rsidP="004E4737">
            <w:pPr>
              <w:pStyle w:val="Tabel-BrdtekstmedafstandptekstGaramond"/>
              <w:ind w:left="0"/>
            </w:pPr>
          </w:p>
          <w:p w:rsidR="002F5C2C" w:rsidRDefault="002F5C2C" w:rsidP="004E4737">
            <w:pPr>
              <w:pStyle w:val="Tabel-BrdtekstmedafstandptekstGaramond"/>
              <w:ind w:left="0"/>
            </w:pPr>
          </w:p>
          <w:p w:rsidR="002F5C2C" w:rsidRDefault="002F5C2C" w:rsidP="004E4737">
            <w:pPr>
              <w:pStyle w:val="Tabel-BrdtekstmedafstandptekstGaramond"/>
              <w:ind w:left="0"/>
            </w:pPr>
          </w:p>
          <w:p w:rsidR="000E5BE3" w:rsidRDefault="000E5BE3" w:rsidP="004E4737">
            <w:pPr>
              <w:pStyle w:val="Tabel-BrdtekstmedafstandptekstGaramond"/>
              <w:ind w:left="0"/>
            </w:pPr>
          </w:p>
          <w:p w:rsidR="00ED4481" w:rsidRDefault="00ED4481" w:rsidP="004E4737">
            <w:pPr>
              <w:pStyle w:val="Tabel-BrdtekstmedafstandptekstGaramond"/>
              <w:ind w:left="0"/>
            </w:pPr>
          </w:p>
          <w:p w:rsidR="00ED4481" w:rsidRDefault="00ED4481" w:rsidP="004E4737">
            <w:pPr>
              <w:pStyle w:val="Tabel-BrdtekstmedafstandptekstGaramond"/>
              <w:ind w:left="0"/>
            </w:pPr>
          </w:p>
          <w:p w:rsidR="00ED4481" w:rsidRDefault="00ED4481" w:rsidP="004E4737">
            <w:pPr>
              <w:pStyle w:val="Tabel-BrdtekstmedafstandptekstGaramond"/>
              <w:ind w:left="0"/>
            </w:pPr>
          </w:p>
          <w:p w:rsidR="00D4459A" w:rsidRDefault="00D4459A" w:rsidP="004E4737">
            <w:pPr>
              <w:pStyle w:val="Tabel-BrdtekstmedafstandptekstGaramond"/>
              <w:ind w:left="0"/>
            </w:pPr>
          </w:p>
          <w:p w:rsidR="00B52A2F" w:rsidRDefault="00EB500A" w:rsidP="00AB18EC">
            <w:pPr>
              <w:pStyle w:val="Tabel-BrdtekstmedafstandptekstGaramond"/>
            </w:pPr>
            <w:r>
              <w:t xml:space="preserve">Skatteministeriet fastholder, </w:t>
            </w:r>
            <w:r w:rsidR="00130109">
              <w:t xml:space="preserve">at </w:t>
            </w:r>
            <w:r>
              <w:t>afgift</w:t>
            </w:r>
            <w:r w:rsidR="00130109">
              <w:t>sfritagelsen er et krav fra EU og angiver</w:t>
            </w:r>
            <w:r>
              <w:t xml:space="preserve"> kort, at det følger af statsstøttereglerne. Antagelsen må bygge på, at når noget VE-brændsel er afgiftsfritaget, skal alle VE-brændsler være afgiftsfritaget for ikke at forfordele enkelte virksomheder, men Ska</w:t>
            </w:r>
            <w:r>
              <w:t>t</w:t>
            </w:r>
            <w:r>
              <w:t>teministeriet angiver blot, at det følger af stat</w:t>
            </w:r>
            <w:r>
              <w:t>s</w:t>
            </w:r>
            <w:r>
              <w:t xml:space="preserve">støttereglerne. </w:t>
            </w:r>
            <w:r w:rsidR="004E4737">
              <w:t xml:space="preserve">Der efterlyses en gennemgang af de juridiske overvejelser herfor. </w:t>
            </w:r>
          </w:p>
          <w:p w:rsidR="00176C89" w:rsidRDefault="00176C89" w:rsidP="00273D86">
            <w:pPr>
              <w:pStyle w:val="Tabel-BrdtekstmedafstandptekstGaramond"/>
              <w:ind w:left="0"/>
            </w:pPr>
          </w:p>
          <w:p w:rsidR="00EB500A" w:rsidRDefault="00273D86" w:rsidP="008654C2">
            <w:pPr>
              <w:pStyle w:val="Tabel-BrdtekstmedafstandptekstGaramond"/>
            </w:pPr>
            <w:r>
              <w:t>ARI</w:t>
            </w:r>
            <w:r w:rsidR="00EB500A">
              <w:t xml:space="preserve"> mener, at der i høj grad er brug for, at p</w:t>
            </w:r>
            <w:r w:rsidR="00EB500A">
              <w:t>o</w:t>
            </w:r>
            <w:r w:rsidR="00EB500A">
              <w:t>li</w:t>
            </w:r>
            <w:r w:rsidR="00902FBF">
              <w:t xml:space="preserve">tikerne træffer et valg. </w:t>
            </w:r>
            <w:r w:rsidR="00EB500A">
              <w:t>Lovforslaget fjerner (delvist) det økonomiske incitament til at ge</w:t>
            </w:r>
            <w:r w:rsidR="00EB500A">
              <w:t>n</w:t>
            </w:r>
            <w:r w:rsidR="00EB500A">
              <w:t>anvende kildesorteret papir-, pap-. træ- eller madaffald - en genanvendelse</w:t>
            </w:r>
            <w:r>
              <w:t>,</w:t>
            </w:r>
            <w:r w:rsidR="00EB500A">
              <w:t xml:space="preserve"> som indgår i r</w:t>
            </w:r>
            <w:r w:rsidR="00EB500A">
              <w:t>e</w:t>
            </w:r>
            <w:r w:rsidR="00EB500A">
              <w:t>geringens ressourcestrategi for affaldshåndt</w:t>
            </w:r>
            <w:r w:rsidR="00EB500A">
              <w:t>e</w:t>
            </w:r>
            <w:r w:rsidR="00EB500A">
              <w:t>ring</w:t>
            </w:r>
            <w:r>
              <w:t>,</w:t>
            </w:r>
            <w:r w:rsidR="00EB500A">
              <w:t xml:space="preserve"> og som indgår i målsætningerne for ge</w:t>
            </w:r>
            <w:r w:rsidR="00EB500A">
              <w:t>n</w:t>
            </w:r>
            <w:r w:rsidR="00EB500A">
              <w:lastRenderedPageBreak/>
              <w:t>anvendelse i EU’s affaldsdirektiv og emballag</w:t>
            </w:r>
            <w:r w:rsidR="00EB500A">
              <w:t>e</w:t>
            </w:r>
            <w:r w:rsidR="008654C2">
              <w:t xml:space="preserve">direktiv. </w:t>
            </w:r>
            <w:r w:rsidR="00EB500A">
              <w:t>Tilsvarende vil det økonomiske inc</w:t>
            </w:r>
            <w:r w:rsidR="00EB500A">
              <w:t>i</w:t>
            </w:r>
            <w:r w:rsidR="00EB500A">
              <w:t>tamentet til at anvende husdyrgødning, fibre fra separeret afgasset husdyrgødning og spild</w:t>
            </w:r>
            <w:r w:rsidR="00EB500A">
              <w:t>e</w:t>
            </w:r>
            <w:r w:rsidR="00EB500A">
              <w:t>vandsslam til jordbrugsformål blive mindre til trods for, at anvendelse af de store mængder fosfor fra disse kilder er prioriteret i regeri</w:t>
            </w:r>
            <w:r w:rsidR="00EB500A">
              <w:t>n</w:t>
            </w:r>
            <w:r w:rsidR="00EB500A">
              <w:t>gens ressourcestrategi.</w:t>
            </w:r>
          </w:p>
          <w:p w:rsidR="002F26F1" w:rsidRDefault="002F26F1" w:rsidP="00EB500A">
            <w:pPr>
              <w:pStyle w:val="Tabel-BrdtekstmedafstandptekstGaramond"/>
            </w:pPr>
          </w:p>
          <w:p w:rsidR="00EB500A" w:rsidRDefault="00EB500A" w:rsidP="00EB500A">
            <w:pPr>
              <w:pStyle w:val="Tabel-BrdtekstmedafstandptekstGaramond"/>
            </w:pPr>
            <w:r>
              <w:t>Affaldsbekendtgørelsen fastsætter som et krav til alle affaldsproducenter, at de skal kildesort</w:t>
            </w:r>
            <w:r>
              <w:t>e</w:t>
            </w:r>
            <w:r>
              <w:t>re deres affald. Når materialerne er separeret, skal materialer, som er genanvende</w:t>
            </w:r>
            <w:r w:rsidR="005E3CA7">
              <w:t xml:space="preserve">lige, sendes til genanvendelse. </w:t>
            </w:r>
            <w:r>
              <w:t>Nu ønskes en regel indført, som giver incitament til/økonomisk belønner overtrædelsen af ovennævnte regler. Det skaber en uhensigtsmæssig modstrid mellem to rege</w:t>
            </w:r>
            <w:r>
              <w:t>l</w:t>
            </w:r>
            <w:r>
              <w:t xml:space="preserve">sæt – skattelovgivningen og affaldsreglerne. </w:t>
            </w:r>
          </w:p>
          <w:p w:rsidR="005E3CA7" w:rsidRDefault="005E3CA7" w:rsidP="00EB500A">
            <w:pPr>
              <w:pStyle w:val="Tabel-BrdtekstmedafstandptekstGaramond"/>
            </w:pPr>
          </w:p>
          <w:p w:rsidR="00EB500A" w:rsidRDefault="00EB500A" w:rsidP="002F26F1">
            <w:pPr>
              <w:pStyle w:val="Tabel-BrdtekstmedafstandptekstGaramond"/>
            </w:pPr>
            <w:r>
              <w:t>Det er også problematisk i relation til impl</w:t>
            </w:r>
            <w:r>
              <w:t>e</w:t>
            </w:r>
            <w:r>
              <w:t>menteringen af EU’s affaldsdirektiv og det heri indeholdte affaldshierarki. Implementeringen er sket i miljøbeskyttel</w:t>
            </w:r>
            <w:r w:rsidR="002F26F1">
              <w:t xml:space="preserve">sesloven. </w:t>
            </w:r>
            <w:r>
              <w:t>Hierarkiet kan alene – lovligt – fraviges, såfremt myndigh</w:t>
            </w:r>
            <w:r>
              <w:t>e</w:t>
            </w:r>
            <w:r>
              <w:t>derne har foretaget en livscyklusvurdering, der understøtter fravigel</w:t>
            </w:r>
            <w:r w:rsidR="00A810DE">
              <w:t>sen af hierarkiet</w:t>
            </w:r>
            <w:r>
              <w:t>. Vi er ikke bekendt med udarbejdelsen af en sådan, men beder Skatteministeriet offentliggøre den inden lovforslagets fremsættelse.</w:t>
            </w:r>
          </w:p>
          <w:p w:rsidR="00EB500A" w:rsidRDefault="00EB500A" w:rsidP="00EB500A">
            <w:pPr>
              <w:pStyle w:val="Tabel-BrdtekstmedafstandptekstGaramond"/>
            </w:pPr>
          </w:p>
          <w:p w:rsidR="0076009A" w:rsidRDefault="00EB500A" w:rsidP="00ED4481">
            <w:pPr>
              <w:pStyle w:val="Tabel-BrdtekstmedafstandptekstGaramond"/>
            </w:pPr>
            <w:r>
              <w:t>Det VE-affald</w:t>
            </w:r>
            <w:r w:rsidR="006D38E4">
              <w:t>,</w:t>
            </w:r>
            <w:r>
              <w:t xml:space="preserve"> der - som noget nyt i forhold til gældende ret – afgiftsfritages, er ”affald i hele selvstændige læs til forbrænding, som ikke i</w:t>
            </w:r>
            <w:r>
              <w:t>n</w:t>
            </w:r>
            <w:r>
              <w:t>deholder kulbrinter eller varer m.v., som er a</w:t>
            </w:r>
            <w:r>
              <w:t>f</w:t>
            </w:r>
            <w:r>
              <w:t>giftspligtige efter § 1, stk. 1, nr. 1-4, eller a</w:t>
            </w:r>
            <w:r>
              <w:t>f</w:t>
            </w:r>
            <w:r>
              <w:t>giftspligtige efter lov om energiafgift af min</w:t>
            </w:r>
            <w:r>
              <w:t>e</w:t>
            </w:r>
            <w:r>
              <w:t>ralolieprodukter m.v.”. Beskrivelsen af dette a</w:t>
            </w:r>
            <w:r>
              <w:t>f</w:t>
            </w:r>
            <w:r>
              <w:t>fald er ændret en smule siden forrige høring. I den høring var det ” affald med et vægtindhold af ikke bionedbrydeligt affald på mindre end 1 pct.”. Der er altså i princippet tale om to stramninger via et krav om, at affaldet skal ti</w:t>
            </w:r>
            <w:r>
              <w:t>l</w:t>
            </w:r>
            <w:r>
              <w:t>føres i hele sel</w:t>
            </w:r>
            <w:r w:rsidR="002F26F1">
              <w:t>vstændige læs og et krav om 0 pct.</w:t>
            </w:r>
            <w:r w:rsidR="001D5659">
              <w:t xml:space="preserve"> </w:t>
            </w:r>
            <w:r>
              <w:t>indhold af fossilt affald.</w:t>
            </w:r>
          </w:p>
          <w:p w:rsidR="00EB500A" w:rsidRDefault="00D804AE" w:rsidP="00EB500A">
            <w:pPr>
              <w:pStyle w:val="Tabel-BrdtekstmedafstandptekstGaramond"/>
            </w:pPr>
            <w:r>
              <w:lastRenderedPageBreak/>
              <w:t>ARI</w:t>
            </w:r>
            <w:r w:rsidR="00074DB8">
              <w:t xml:space="preserve"> </w:t>
            </w:r>
            <w:r w:rsidR="00EB500A">
              <w:t>bifalder</w:t>
            </w:r>
            <w:r w:rsidR="002F26F1">
              <w:t xml:space="preserve">, at der nu opereres med en 0 pct. </w:t>
            </w:r>
            <w:r w:rsidR="00EB500A">
              <w:t>grænse og ik</w:t>
            </w:r>
            <w:r w:rsidR="002F26F1">
              <w:t xml:space="preserve">ke en 1 pct. grænse, da 1 pct. </w:t>
            </w:r>
            <w:r w:rsidR="0076009A">
              <w:t>græ</w:t>
            </w:r>
            <w:r w:rsidR="0076009A">
              <w:t>n</w:t>
            </w:r>
            <w:r w:rsidR="0076009A">
              <w:t xml:space="preserve">sen </w:t>
            </w:r>
            <w:r w:rsidR="00EB500A">
              <w:t>vil resultere i mange afgiftsfrie læs</w:t>
            </w:r>
            <w:r w:rsidR="0055474D">
              <w:t>,</w:t>
            </w:r>
            <w:r w:rsidR="00EB500A">
              <w:t xml:space="preserve"> uanset et stort volumenmæssigt indhold af plast.</w:t>
            </w:r>
          </w:p>
          <w:p w:rsidR="00EB500A" w:rsidRDefault="00EB500A" w:rsidP="00EB500A">
            <w:pPr>
              <w:pStyle w:val="Tabel-BrdtekstmedafstandptekstGaramond"/>
              <w:ind w:left="0"/>
            </w:pPr>
          </w:p>
          <w:p w:rsidR="00EB500A" w:rsidRDefault="0076009A" w:rsidP="00EB500A">
            <w:pPr>
              <w:pStyle w:val="Tabel-BrdtekstmedafstandptekstGaramond"/>
            </w:pPr>
            <w:r>
              <w:t xml:space="preserve">I forhold til dokumentationskravet bemærkes, at det fremgår af bemærkningerne, at der </w:t>
            </w:r>
            <w:r w:rsidR="00EB500A">
              <w:t>er tale om to forskellige krav til dokumenta</w:t>
            </w:r>
            <w:r w:rsidR="002F26F1">
              <w:t>tion for afgiftsfritagelsen (0 pct.</w:t>
            </w:r>
            <w:r w:rsidR="00EB500A">
              <w:t xml:space="preserve">). Hvis affaldet er ”født” uden plast m.v., som det eksempelvis er tilfældet med husdyrgødning, gælder der ingen specifikke dokumentationskrav. </w:t>
            </w:r>
          </w:p>
          <w:p w:rsidR="0076009A" w:rsidRDefault="0076009A" w:rsidP="00EB500A">
            <w:pPr>
              <w:pStyle w:val="Tabel-BrdtekstmedafstandptekstGaramond"/>
            </w:pPr>
          </w:p>
          <w:p w:rsidR="00EB500A" w:rsidRDefault="00EB500A" w:rsidP="00EB500A">
            <w:pPr>
              <w:pStyle w:val="Tabel-BrdtekstmedafstandptekstGaramond"/>
            </w:pPr>
            <w:r>
              <w:t>ARI støtter, at der opereres med to forskellige krav til dokumentation. Det giver god mening og sikrer, at affaldslæs, hvor sandsynligheden for et fossilt indhold er minimal, ikke underk</w:t>
            </w:r>
            <w:r>
              <w:t>a</w:t>
            </w:r>
            <w:r>
              <w:t>stes tunge dokumentationskrav.</w:t>
            </w:r>
          </w:p>
          <w:p w:rsidR="0076009A" w:rsidRDefault="0076009A" w:rsidP="00EB500A">
            <w:pPr>
              <w:pStyle w:val="Tabel-BrdtekstmedafstandptekstGaramond"/>
            </w:pPr>
          </w:p>
          <w:p w:rsidR="00EB500A" w:rsidRDefault="00EB500A" w:rsidP="002F5C0A">
            <w:pPr>
              <w:pStyle w:val="Tabel-BrdtekstmedafstandptekstGaramond"/>
            </w:pPr>
            <w:r>
              <w:t>Det foreslås i lovforslaget, at skatteministeren gives hjemmel til at fastsætte nærmere regler om ovennævnte dokumentation, herunder regnskab, vedrørende dette affald. Det vil være regler i en bekendtgørelse, som skatteminist</w:t>
            </w:r>
            <w:r>
              <w:t>e</w:t>
            </w:r>
            <w:r>
              <w:t>ren udsteder efterfølgende. Dokumentationen skal gives til told- og skattemyndighederne på forlangende.</w:t>
            </w:r>
            <w:r w:rsidR="001D5659">
              <w:t xml:space="preserve"> </w:t>
            </w:r>
            <w:r w:rsidR="002F5C0A">
              <w:t xml:space="preserve"> Der foreslås yderligere krav til den angivne dokumentation. </w:t>
            </w:r>
          </w:p>
          <w:p w:rsidR="001D5659" w:rsidRDefault="001D5659" w:rsidP="002F5C0A">
            <w:pPr>
              <w:pStyle w:val="Tabel-BrdtekstmedafstandptekstGaramond"/>
              <w:ind w:left="0"/>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1B7801" w:rsidRDefault="001B7801" w:rsidP="00EB500A">
            <w:pPr>
              <w:pStyle w:val="Tabel-BrdtekstmedafstandptekstGaramond"/>
            </w:pPr>
          </w:p>
          <w:p w:rsidR="00A06D09" w:rsidRDefault="00A06D09" w:rsidP="00EB500A">
            <w:pPr>
              <w:pStyle w:val="Tabel-BrdtekstmedafstandptekstGaramond"/>
            </w:pPr>
          </w:p>
          <w:p w:rsidR="00A06D09" w:rsidRDefault="00A06D09" w:rsidP="00A06D09">
            <w:pPr>
              <w:pStyle w:val="Tabel-BrdtekstmedafstandptekstGaramond"/>
              <w:ind w:left="0"/>
            </w:pPr>
          </w:p>
          <w:p w:rsidR="001B7801" w:rsidRDefault="001B7801" w:rsidP="00EB500A">
            <w:pPr>
              <w:pStyle w:val="Tabel-BrdtekstmedafstandptekstGaramond"/>
            </w:pPr>
          </w:p>
          <w:p w:rsidR="00A06D09" w:rsidRDefault="00A06D09" w:rsidP="00EB500A">
            <w:pPr>
              <w:pStyle w:val="Tabel-BrdtekstmedafstandptekstGaramond"/>
            </w:pPr>
          </w:p>
          <w:p w:rsidR="00A06D09" w:rsidRDefault="00A06D09" w:rsidP="00EB500A">
            <w:pPr>
              <w:pStyle w:val="Tabel-BrdtekstmedafstandptekstGaramond"/>
            </w:pPr>
          </w:p>
          <w:p w:rsidR="00ED4481" w:rsidRDefault="00ED4481" w:rsidP="00ED4481">
            <w:pPr>
              <w:pStyle w:val="Tabel-BrdtekstmedafstandptekstGaramond"/>
              <w:ind w:left="0"/>
            </w:pPr>
          </w:p>
          <w:p w:rsidR="00346D29" w:rsidRDefault="00346D29" w:rsidP="005D3D38">
            <w:pPr>
              <w:pStyle w:val="Tabel-BrdtekstmedafstandptekstGaramond"/>
              <w:ind w:left="0"/>
            </w:pPr>
          </w:p>
          <w:p w:rsidR="00EB500A" w:rsidRDefault="00235043" w:rsidP="00EB500A">
            <w:pPr>
              <w:pStyle w:val="Tabel-BrdtekstmedafstandptekstGaramond"/>
            </w:pPr>
            <w:r>
              <w:t>Endelig nævnes</w:t>
            </w:r>
            <w:r w:rsidR="00EB500A">
              <w:t xml:space="preserve"> he</w:t>
            </w:r>
            <w:r>
              <w:t>nvisningen til slambekend</w:t>
            </w:r>
            <w:r>
              <w:t>t</w:t>
            </w:r>
            <w:r>
              <w:t>gørelsen, og det anføres, at denne henvisning ikke er relevant.</w:t>
            </w:r>
          </w:p>
          <w:p w:rsidR="004C56B8" w:rsidRDefault="004C56B8" w:rsidP="00EB500A">
            <w:pPr>
              <w:pStyle w:val="Tabel-BrdtekstmedafstandptekstGaramond"/>
            </w:pPr>
          </w:p>
          <w:p w:rsidR="00037F00" w:rsidRDefault="00235043" w:rsidP="001D5659">
            <w:pPr>
              <w:pStyle w:val="Tabel-BrdtekstmedafstandptekstGaramond"/>
            </w:pPr>
            <w:r>
              <w:t xml:space="preserve">Der opfordres til at følge udviklingen samt yde tilsyn hermed. </w:t>
            </w:r>
          </w:p>
        </w:tc>
        <w:tc>
          <w:tcPr>
            <w:tcW w:w="115" w:type="dxa"/>
            <w:shd w:val="clear" w:color="auto" w:fill="FFFFFF" w:themeFill="background1"/>
          </w:tcPr>
          <w:p w:rsidR="00037F00" w:rsidRPr="00B5346F" w:rsidRDefault="00037F00" w:rsidP="000B4D0B"/>
        </w:tc>
        <w:tc>
          <w:tcPr>
            <w:tcW w:w="3164" w:type="dxa"/>
            <w:tcBorders>
              <w:bottom w:val="single" w:sz="4" w:space="0" w:color="14143C" w:themeColor="accent1"/>
            </w:tcBorders>
            <w:shd w:val="clear" w:color="auto" w:fill="D2CED8"/>
          </w:tcPr>
          <w:p w:rsidR="004C4B4D" w:rsidRDefault="002803D3" w:rsidP="000B4D0B">
            <w:pPr>
              <w:pStyle w:val="Tabel-BrdtekstmedafstandptekstGaramond"/>
            </w:pPr>
            <w:r w:rsidRPr="00237FF6">
              <w:t>Det er ikke korrekt, at tilbag</w:t>
            </w:r>
            <w:r w:rsidRPr="00237FF6">
              <w:t>e</w:t>
            </w:r>
            <w:r w:rsidRPr="00237FF6">
              <w:t>rulningen af FSA betyder, at afgiftsforskellen mellem fo</w:t>
            </w:r>
            <w:r w:rsidR="000951E6" w:rsidRPr="00237FF6">
              <w:t>ssile brændsler og VE-brændsler (afgiftsspændet) reduceres</w:t>
            </w:r>
            <w:r w:rsidRPr="00237FF6">
              <w:t>. A</w:t>
            </w:r>
            <w:r w:rsidRPr="00237FF6">
              <w:t>f</w:t>
            </w:r>
            <w:r w:rsidRPr="00237FF6">
              <w:t>giftsspændet reduceres pga</w:t>
            </w:r>
            <w:r w:rsidR="000951E6" w:rsidRPr="00237FF6">
              <w:t>.</w:t>
            </w:r>
            <w:r w:rsidRPr="00237FF6">
              <w:t xml:space="preserve"> a</w:t>
            </w:r>
            <w:r w:rsidRPr="00237FF6">
              <w:t>f</w:t>
            </w:r>
            <w:r w:rsidRPr="00237FF6">
              <w:t>taleelement om</w:t>
            </w:r>
            <w:r w:rsidR="004C4B4D" w:rsidRPr="00237FF6">
              <w:t xml:space="preserve"> tilbagerulning af afgiftsforhøjelserne på foss</w:t>
            </w:r>
            <w:r w:rsidR="004C4B4D" w:rsidRPr="00237FF6">
              <w:t>i</w:t>
            </w:r>
            <w:r w:rsidR="004C4B4D" w:rsidRPr="00237FF6">
              <w:t xml:space="preserve">le brændsler fra </w:t>
            </w:r>
            <w:r w:rsidR="004C4B4D" w:rsidRPr="00237FF6">
              <w:rPr>
                <w:i/>
              </w:rPr>
              <w:t>Forårspakke 2.0</w:t>
            </w:r>
            <w:r w:rsidRPr="00237FF6">
              <w:rPr>
                <w:i/>
              </w:rPr>
              <w:t xml:space="preserve">. </w:t>
            </w:r>
            <w:r w:rsidRPr="00237FF6">
              <w:t xml:space="preserve">Herved </w:t>
            </w:r>
            <w:r w:rsidR="004C4B4D" w:rsidRPr="00237FF6">
              <w:t xml:space="preserve">genoprettes </w:t>
            </w:r>
            <w:r w:rsidR="002F5C2C">
              <w:t>det</w:t>
            </w:r>
            <w:r w:rsidR="004C4B4D" w:rsidRPr="00237FF6">
              <w:t xml:space="preserve"> a</w:t>
            </w:r>
            <w:r w:rsidR="004C4B4D" w:rsidRPr="00237FF6">
              <w:t>f</w:t>
            </w:r>
            <w:r w:rsidR="004C4B4D" w:rsidRPr="00237FF6">
              <w:t>giftsmæssige konkurrence fo</w:t>
            </w:r>
            <w:r w:rsidR="004C4B4D" w:rsidRPr="00237FF6">
              <w:t>r</w:t>
            </w:r>
            <w:r w:rsidR="004C4B4D" w:rsidRPr="00237FF6">
              <w:t>hold mellem VE-brændsler og fossile brændsler fra før energ</w:t>
            </w:r>
            <w:r w:rsidR="004C4B4D" w:rsidRPr="00237FF6">
              <w:t>i</w:t>
            </w:r>
            <w:r w:rsidR="004C4B4D" w:rsidRPr="00237FF6">
              <w:t xml:space="preserve">afgiftsforhøjelserne i </w:t>
            </w:r>
            <w:r w:rsidR="004C4B4D" w:rsidRPr="00237FF6">
              <w:rPr>
                <w:i/>
              </w:rPr>
              <w:t>Forårspa</w:t>
            </w:r>
            <w:r w:rsidR="004C4B4D" w:rsidRPr="00237FF6">
              <w:rPr>
                <w:i/>
              </w:rPr>
              <w:t>k</w:t>
            </w:r>
            <w:r w:rsidR="004C4B4D" w:rsidRPr="00237FF6">
              <w:rPr>
                <w:i/>
              </w:rPr>
              <w:t>ke 2.0</w:t>
            </w:r>
            <w:r w:rsidR="004C4B4D" w:rsidRPr="00237FF6">
              <w:t>, som anbefalet af Skatt</w:t>
            </w:r>
            <w:r w:rsidR="004C4B4D" w:rsidRPr="00237FF6">
              <w:t>e</w:t>
            </w:r>
            <w:r w:rsidR="004C4B4D" w:rsidRPr="00237FF6">
              <w:t>kommissionen og Klimako</w:t>
            </w:r>
            <w:r w:rsidR="004C4B4D" w:rsidRPr="00237FF6">
              <w:t>m</w:t>
            </w:r>
            <w:r w:rsidR="004C4B4D" w:rsidRPr="00237FF6">
              <w:t xml:space="preserve">missionen. </w:t>
            </w:r>
            <w:r w:rsidRPr="00237FF6">
              <w:t>Dette blev aftalt a</w:t>
            </w:r>
            <w:r w:rsidRPr="00237FF6">
              <w:t>l</w:t>
            </w:r>
            <w:r w:rsidRPr="00237FF6">
              <w:t xml:space="preserve">lerede i </w:t>
            </w:r>
            <w:r w:rsidRPr="00237FF6">
              <w:rPr>
                <w:i/>
              </w:rPr>
              <w:t xml:space="preserve">Energiaftale 2012 </w:t>
            </w:r>
            <w:r w:rsidRPr="00237FF6">
              <w:t xml:space="preserve">og er videreført i </w:t>
            </w:r>
            <w:r w:rsidR="00346D29" w:rsidRPr="00237FF6">
              <w:rPr>
                <w:i/>
              </w:rPr>
              <w:t>Aftale</w:t>
            </w:r>
            <w:r w:rsidRPr="00237FF6">
              <w:rPr>
                <w:i/>
              </w:rPr>
              <w:t xml:space="preserve"> </w:t>
            </w:r>
            <w:r w:rsidR="00132B7A" w:rsidRPr="00237FF6">
              <w:rPr>
                <w:i/>
              </w:rPr>
              <w:t xml:space="preserve">om </w:t>
            </w:r>
            <w:r w:rsidRPr="00237FF6">
              <w:rPr>
                <w:i/>
              </w:rPr>
              <w:t>tilbageru</w:t>
            </w:r>
            <w:r w:rsidRPr="00237FF6">
              <w:rPr>
                <w:i/>
              </w:rPr>
              <w:t>l</w:t>
            </w:r>
            <w:r w:rsidRPr="00237FF6">
              <w:rPr>
                <w:i/>
              </w:rPr>
              <w:t>ning af forsyningssikkerhedsafgiften mv. og lempelser af PSO</w:t>
            </w:r>
            <w:r w:rsidRPr="00237FF6">
              <w:t xml:space="preserve"> af 14. juli 2014.</w:t>
            </w:r>
          </w:p>
          <w:p w:rsidR="004C4B4D" w:rsidRDefault="004C4B4D" w:rsidP="000B4D0B">
            <w:pPr>
              <w:pStyle w:val="Tabel-BrdtekstmedafstandptekstGaramond"/>
            </w:pPr>
          </w:p>
          <w:p w:rsidR="006B11FD" w:rsidRDefault="00972A69" w:rsidP="000B4D0B">
            <w:pPr>
              <w:pStyle w:val="Tabel-BrdtekstmedafstandptekstGaramond"/>
            </w:pPr>
            <w:r>
              <w:t xml:space="preserve">Det fremgår af </w:t>
            </w:r>
            <w:r w:rsidRPr="00972A69">
              <w:rPr>
                <w:i/>
              </w:rPr>
              <w:t>A</w:t>
            </w:r>
            <w:r w:rsidR="006B11FD" w:rsidRPr="00972A69">
              <w:rPr>
                <w:i/>
              </w:rPr>
              <w:t>fta</w:t>
            </w:r>
            <w:r w:rsidR="00346D29">
              <w:rPr>
                <w:i/>
              </w:rPr>
              <w:t>le</w:t>
            </w:r>
            <w:r w:rsidR="006B11FD" w:rsidRPr="00972A69">
              <w:rPr>
                <w:i/>
              </w:rPr>
              <w:t xml:space="preserve"> </w:t>
            </w:r>
            <w:r w:rsidR="00132B7A">
              <w:rPr>
                <w:i/>
              </w:rPr>
              <w:t xml:space="preserve">om </w:t>
            </w:r>
            <w:r w:rsidR="006B11FD" w:rsidRPr="00972A69">
              <w:rPr>
                <w:i/>
              </w:rPr>
              <w:t>tilbag</w:t>
            </w:r>
            <w:r w:rsidR="006B11FD" w:rsidRPr="00972A69">
              <w:rPr>
                <w:i/>
              </w:rPr>
              <w:t>e</w:t>
            </w:r>
            <w:r w:rsidRPr="00972A69">
              <w:rPr>
                <w:i/>
              </w:rPr>
              <w:t>rulning af forsyningssikkerhedsafgi</w:t>
            </w:r>
            <w:r w:rsidRPr="00972A69">
              <w:rPr>
                <w:i/>
              </w:rPr>
              <w:t>f</w:t>
            </w:r>
            <w:r w:rsidRPr="00972A69">
              <w:rPr>
                <w:i/>
              </w:rPr>
              <w:t>ten</w:t>
            </w:r>
            <w:r w:rsidR="006B11FD" w:rsidRPr="00972A69">
              <w:rPr>
                <w:i/>
              </w:rPr>
              <w:t xml:space="preserve"> mv. og lempelser af PSO</w:t>
            </w:r>
            <w:r w:rsidR="00DC6E18">
              <w:t xml:space="preserve"> af 14. juli 2014</w:t>
            </w:r>
            <w:r w:rsidRPr="00972A69">
              <w:t>,</w:t>
            </w:r>
            <w:r w:rsidR="006B11FD" w:rsidRPr="00972A69">
              <w:t xml:space="preserve"> </w:t>
            </w:r>
            <w:r w:rsidR="006B11FD" w:rsidRPr="006B11FD">
              <w:t>at ”Afgifterne vedr. bioolier mv. justeres, således at afgifterne er i overensstemme</w:t>
            </w:r>
            <w:r w:rsidR="006B11FD" w:rsidRPr="006B11FD">
              <w:t>l</w:t>
            </w:r>
            <w:r w:rsidR="006B11FD" w:rsidRPr="006B11FD">
              <w:t xml:space="preserve">se med EU-reglerne.” </w:t>
            </w:r>
          </w:p>
          <w:p w:rsidR="006B11FD" w:rsidRDefault="006B11FD" w:rsidP="000B4D0B">
            <w:pPr>
              <w:pStyle w:val="Tabel-BrdtekstmedafstandptekstGaramond"/>
            </w:pPr>
          </w:p>
          <w:p w:rsidR="00037F00" w:rsidRDefault="006B11FD" w:rsidP="006B11FD">
            <w:pPr>
              <w:pStyle w:val="Tabel-BrdtekstmedafstandptekstGaramond"/>
            </w:pPr>
            <w:r w:rsidRPr="006B11FD">
              <w:t>Ensretning af afgifterne på VE-brændsler (herunder bioolier, rent VE-affald mv.) i forhold til Energibeskatningsdirektivet var en del af det oprindelige lo</w:t>
            </w:r>
            <w:r w:rsidRPr="006B11FD">
              <w:t>v</w:t>
            </w:r>
            <w:r w:rsidRPr="006B11FD">
              <w:t>forslag om FSA, som var i h</w:t>
            </w:r>
            <w:r w:rsidRPr="006B11FD">
              <w:t>ø</w:t>
            </w:r>
            <w:r w:rsidRPr="006B11FD">
              <w:t>ring i eftersommeren 2013.</w:t>
            </w:r>
          </w:p>
          <w:p w:rsidR="006B11FD" w:rsidRDefault="006B11FD" w:rsidP="006B11FD">
            <w:pPr>
              <w:pStyle w:val="Tabel-BrdtekstmedafstandptekstGaramond"/>
            </w:pPr>
          </w:p>
          <w:p w:rsidR="006B11FD" w:rsidRDefault="006B11FD" w:rsidP="006B11FD">
            <w:pPr>
              <w:pStyle w:val="Tabel-BrdtekstmedafstandptekstGaramond"/>
            </w:pPr>
            <w:r>
              <w:t xml:space="preserve">I forbindelse med udarbejdelse </w:t>
            </w:r>
            <w:r>
              <w:lastRenderedPageBreak/>
              <w:t>af FSA-forslaget i 2013 blev det klart, at de danske afgifter på VE-brændsler ikke er i ove</w:t>
            </w:r>
            <w:r>
              <w:t>r</w:t>
            </w:r>
            <w:r>
              <w:t>ensstemmelse med energib</w:t>
            </w:r>
            <w:r>
              <w:t>e</w:t>
            </w:r>
            <w:r>
              <w:t>skatningsdirektivet:</w:t>
            </w:r>
          </w:p>
          <w:p w:rsidR="006B11FD" w:rsidRDefault="006B11FD" w:rsidP="00B52A2F">
            <w:pPr>
              <w:pStyle w:val="Listeafsnit"/>
              <w:numPr>
                <w:ilvl w:val="0"/>
                <w:numId w:val="14"/>
              </w:numPr>
              <w:ind w:left="511"/>
            </w:pPr>
            <w:r>
              <w:t>En række VE-brændsler, f.eks. bioolier som brændsel, er o</w:t>
            </w:r>
            <w:r>
              <w:t>m</w:t>
            </w:r>
            <w:r>
              <w:t>fattet af de almindelige afgift</w:t>
            </w:r>
            <w:r>
              <w:t>s</w:t>
            </w:r>
            <w:r>
              <w:t>regler i energibeskatningsdire</w:t>
            </w:r>
            <w:r>
              <w:t>k</w:t>
            </w:r>
            <w:r>
              <w:t>tivet, men er fritaget for da</w:t>
            </w:r>
            <w:r>
              <w:t>n</w:t>
            </w:r>
            <w:r>
              <w:t xml:space="preserve">ske afgifter. </w:t>
            </w:r>
          </w:p>
          <w:p w:rsidR="002F26F1" w:rsidRDefault="006B11FD" w:rsidP="00B52A2F">
            <w:pPr>
              <w:pStyle w:val="Listeafsnit"/>
              <w:numPr>
                <w:ilvl w:val="0"/>
                <w:numId w:val="14"/>
              </w:numPr>
              <w:ind w:left="511"/>
            </w:pPr>
            <w:r>
              <w:t>Samtidig er der danske afgifter på enkelte VE-brændsler udenfor energibeskatningsd</w:t>
            </w:r>
            <w:r>
              <w:t>i</w:t>
            </w:r>
            <w:r>
              <w:t>rektivet, mens andre er frit</w:t>
            </w:r>
            <w:r>
              <w:t>a</w:t>
            </w:r>
            <w:r>
              <w:t xml:space="preserve">get. </w:t>
            </w:r>
          </w:p>
          <w:p w:rsidR="006B11FD" w:rsidRDefault="006B11FD" w:rsidP="006B11FD">
            <w:pPr>
              <w:pStyle w:val="Tabel-BrdtekstmedafstandptekstGaramond"/>
            </w:pPr>
            <w:r>
              <w:t>Dette er ikke konsistent i fo</w:t>
            </w:r>
            <w:r>
              <w:t>r</w:t>
            </w:r>
            <w:r>
              <w:t>hold til EU-retten</w:t>
            </w:r>
            <w:r w:rsidR="00DC6E18">
              <w:t>.</w:t>
            </w:r>
          </w:p>
          <w:p w:rsidR="006B11FD" w:rsidRDefault="006B11FD" w:rsidP="006B11FD">
            <w:pPr>
              <w:pStyle w:val="Tabel-BrdtekstmedafstandptekstGaramond"/>
            </w:pPr>
          </w:p>
          <w:p w:rsidR="006B11FD" w:rsidRDefault="002F5C2C" w:rsidP="006B11FD">
            <w:pPr>
              <w:pStyle w:val="Tabel-BrdtekstmedafstandptekstGaramond"/>
            </w:pPr>
            <w:r>
              <w:t>Idet</w:t>
            </w:r>
            <w:r w:rsidR="006B11FD">
              <w:t xml:space="preserve"> </w:t>
            </w:r>
            <w:proofErr w:type="spellStart"/>
            <w:r w:rsidR="006B11FD">
              <w:t>FSA</w:t>
            </w:r>
            <w:r w:rsidR="006960A3">
              <w:t>én</w:t>
            </w:r>
            <w:proofErr w:type="spellEnd"/>
            <w:r>
              <w:t xml:space="preserve"> ikke gennemføres</w:t>
            </w:r>
            <w:r w:rsidR="006B11FD">
              <w:t xml:space="preserve">, og </w:t>
            </w:r>
            <w:r>
              <w:t xml:space="preserve">der </w:t>
            </w:r>
            <w:r w:rsidR="006B11FD">
              <w:t>dermed ikke lægge</w:t>
            </w:r>
            <w:r>
              <w:t>s</w:t>
            </w:r>
            <w:r w:rsidR="006B11FD">
              <w:t xml:space="preserve"> a</w:t>
            </w:r>
            <w:r w:rsidR="006B11FD">
              <w:t>f</w:t>
            </w:r>
            <w:r w:rsidR="006B11FD">
              <w:t>gift på VE-brændsler, er det nødvendigt at fjerne afgiften på VE-brændsler udenfor energ</w:t>
            </w:r>
            <w:r w:rsidR="006B11FD">
              <w:t>i</w:t>
            </w:r>
            <w:r w:rsidR="006B11FD">
              <w:t>beskatningsdirektivet fx frakt</w:t>
            </w:r>
            <w:r w:rsidR="006B11FD">
              <w:t>i</w:t>
            </w:r>
            <w:r w:rsidR="006B11FD">
              <w:t>oner af husdyrgødning og VE-affald (træ, papir mv.) i rene læs.</w:t>
            </w:r>
          </w:p>
          <w:p w:rsidR="00265EE3" w:rsidRDefault="00265EE3" w:rsidP="00176C89">
            <w:pPr>
              <w:pStyle w:val="Tabel-BrdtekstmedafstandptekstGaramond"/>
              <w:ind w:left="0"/>
            </w:pPr>
          </w:p>
          <w:p w:rsidR="00AF0059" w:rsidRPr="00237FF6" w:rsidRDefault="002803D3" w:rsidP="00AF0059">
            <w:pPr>
              <w:pStyle w:val="Tabel-BrdtekstmedafstandptekstGaramond"/>
            </w:pPr>
            <w:r w:rsidRPr="00237FF6">
              <w:t>Konsekvenserne for genanve</w:t>
            </w:r>
            <w:r w:rsidRPr="00237FF6">
              <w:t>n</w:t>
            </w:r>
            <w:r w:rsidRPr="00237FF6">
              <w:t>delse</w:t>
            </w:r>
            <w:r w:rsidR="002F5C2C">
              <w:t xml:space="preserve"> mv.</w:t>
            </w:r>
            <w:r w:rsidRPr="00237FF6">
              <w:t xml:space="preserve"> </w:t>
            </w:r>
            <w:r w:rsidR="00176C89" w:rsidRPr="00237FF6">
              <w:t xml:space="preserve">fremgår af </w:t>
            </w:r>
            <w:r w:rsidR="00DC6E18" w:rsidRPr="00237FF6">
              <w:t>lovforsl</w:t>
            </w:r>
            <w:r w:rsidR="00DC6E18" w:rsidRPr="00237FF6">
              <w:t>a</w:t>
            </w:r>
            <w:r w:rsidR="00DC6E18" w:rsidRPr="00237FF6">
              <w:t xml:space="preserve">gets </w:t>
            </w:r>
            <w:r w:rsidRPr="00237FF6">
              <w:t>bemærkninger.</w:t>
            </w:r>
          </w:p>
          <w:p w:rsidR="00AF0059" w:rsidRPr="00237FF6" w:rsidRDefault="00AF0059" w:rsidP="00AF0059">
            <w:pPr>
              <w:pStyle w:val="Tabel-BrdtekstmedafstandptekstGaramond"/>
            </w:pPr>
          </w:p>
          <w:p w:rsidR="00AF0059" w:rsidRPr="00237FF6" w:rsidRDefault="00B634C9" w:rsidP="00AF0059">
            <w:pPr>
              <w:pStyle w:val="Tabel-BrdtekstmedafstandptekstGaramond"/>
              <w:rPr>
                <w:szCs w:val="22"/>
              </w:rPr>
            </w:pPr>
            <w:r w:rsidRPr="00237FF6">
              <w:rPr>
                <w:szCs w:val="22"/>
              </w:rPr>
              <w:t>Efter forslaget kan d</w:t>
            </w:r>
            <w:r w:rsidRPr="00237FF6">
              <w:rPr>
                <w:rFonts w:cs="Times New Roman"/>
                <w:szCs w:val="22"/>
              </w:rPr>
              <w:t>er opnås afgiftsfritagelse</w:t>
            </w:r>
            <w:r w:rsidRPr="00237FF6">
              <w:rPr>
                <w:szCs w:val="22"/>
              </w:rPr>
              <w:t xml:space="preserve"> for VE-a</w:t>
            </w:r>
            <w:r w:rsidR="00AD6400">
              <w:rPr>
                <w:szCs w:val="22"/>
              </w:rPr>
              <w:t>ffald uden</w:t>
            </w:r>
            <w:r w:rsidRPr="00237FF6">
              <w:rPr>
                <w:szCs w:val="22"/>
              </w:rPr>
              <w:t xml:space="preserve"> indhold</w:t>
            </w:r>
            <w:r w:rsidR="00AD6400">
              <w:rPr>
                <w:szCs w:val="22"/>
              </w:rPr>
              <w:t xml:space="preserve"> af kulbrinter</w:t>
            </w:r>
            <w:r w:rsidRPr="00237FF6">
              <w:rPr>
                <w:szCs w:val="22"/>
              </w:rPr>
              <w:t>. A</w:t>
            </w:r>
            <w:r w:rsidRPr="00237FF6">
              <w:rPr>
                <w:rFonts w:cs="Times New Roman"/>
                <w:szCs w:val="22"/>
              </w:rPr>
              <w:t>f</w:t>
            </w:r>
            <w:r w:rsidRPr="00237FF6">
              <w:rPr>
                <w:rFonts w:cs="Times New Roman"/>
                <w:szCs w:val="22"/>
              </w:rPr>
              <w:t>faldet</w:t>
            </w:r>
            <w:r w:rsidRPr="00237FF6">
              <w:rPr>
                <w:szCs w:val="22"/>
              </w:rPr>
              <w:t xml:space="preserve"> skal</w:t>
            </w:r>
            <w:r w:rsidRPr="00237FF6">
              <w:rPr>
                <w:rFonts w:cs="Times New Roman"/>
                <w:szCs w:val="22"/>
              </w:rPr>
              <w:t xml:space="preserve"> leveres i rene læs. </w:t>
            </w:r>
            <w:r w:rsidRPr="00237FF6">
              <w:rPr>
                <w:szCs w:val="22"/>
              </w:rPr>
              <w:t>Forslaget indeholder en hje</w:t>
            </w:r>
            <w:r w:rsidRPr="00237FF6">
              <w:rPr>
                <w:szCs w:val="22"/>
              </w:rPr>
              <w:t>m</w:t>
            </w:r>
            <w:r w:rsidRPr="00237FF6">
              <w:rPr>
                <w:szCs w:val="22"/>
              </w:rPr>
              <w:t>mel til, at der fastsættes krav til dokumentation for, hvornår der er tale om rent VE-affald. Det forventes, at krav til d</w:t>
            </w:r>
            <w:r w:rsidRPr="00237FF6">
              <w:rPr>
                <w:szCs w:val="22"/>
              </w:rPr>
              <w:t>o</w:t>
            </w:r>
            <w:r w:rsidRPr="00237FF6">
              <w:rPr>
                <w:szCs w:val="22"/>
              </w:rPr>
              <w:lastRenderedPageBreak/>
              <w:t>kumentationen er fastlagt ved lovens ikrafttræden.</w:t>
            </w:r>
          </w:p>
          <w:p w:rsidR="00AF0059" w:rsidRPr="00237FF6" w:rsidRDefault="00AF0059" w:rsidP="00AF0059">
            <w:pPr>
              <w:pStyle w:val="Tabel-BrdtekstmedafstandptekstGaramond"/>
              <w:rPr>
                <w:szCs w:val="22"/>
              </w:rPr>
            </w:pPr>
          </w:p>
          <w:p w:rsidR="00AF0059" w:rsidRDefault="00B634C9" w:rsidP="00AF0059">
            <w:pPr>
              <w:pStyle w:val="Tabel-BrdtekstmedafstandptekstGaramond"/>
              <w:rPr>
                <w:rFonts w:eastAsia="Times New Roman" w:cs="Times New Roman"/>
                <w:szCs w:val="22"/>
                <w:lang w:eastAsia="da-DK"/>
              </w:rPr>
            </w:pPr>
            <w:r w:rsidRPr="00237FF6">
              <w:rPr>
                <w:rFonts w:eastAsia="Times New Roman" w:cs="Times New Roman"/>
                <w:szCs w:val="22"/>
                <w:lang w:eastAsia="da-DK"/>
              </w:rPr>
              <w:t>Ændringen i afgifterne fører s</w:t>
            </w:r>
            <w:r w:rsidRPr="00237FF6">
              <w:rPr>
                <w:rFonts w:eastAsia="Times New Roman" w:cs="Times New Roman"/>
                <w:szCs w:val="22"/>
                <w:lang w:eastAsia="da-DK"/>
              </w:rPr>
              <w:t>å</w:t>
            </w:r>
            <w:r w:rsidRPr="00237FF6">
              <w:rPr>
                <w:rFonts w:eastAsia="Times New Roman" w:cs="Times New Roman"/>
                <w:szCs w:val="22"/>
                <w:lang w:eastAsia="da-DK"/>
              </w:rPr>
              <w:t>ledes til en større sortering end i dag, fordi der skal sorteres i rene læs for at opnå</w:t>
            </w:r>
            <w:r w:rsidRPr="00237FF6">
              <w:rPr>
                <w:szCs w:val="22"/>
              </w:rPr>
              <w:t xml:space="preserve"> afgiftsfr</w:t>
            </w:r>
            <w:r w:rsidRPr="00237FF6">
              <w:rPr>
                <w:szCs w:val="22"/>
              </w:rPr>
              <w:t>i</w:t>
            </w:r>
            <w:r w:rsidRPr="00237FF6">
              <w:rPr>
                <w:szCs w:val="22"/>
              </w:rPr>
              <w:t>hed</w:t>
            </w:r>
            <w:r w:rsidRPr="00237FF6">
              <w:rPr>
                <w:rFonts w:eastAsia="Times New Roman" w:cs="Times New Roman"/>
                <w:szCs w:val="22"/>
                <w:lang w:eastAsia="da-DK"/>
              </w:rPr>
              <w:t>. Dog fører ændringen i a</w:t>
            </w:r>
            <w:r w:rsidRPr="00237FF6">
              <w:rPr>
                <w:rFonts w:eastAsia="Times New Roman" w:cs="Times New Roman"/>
                <w:szCs w:val="22"/>
                <w:lang w:eastAsia="da-DK"/>
              </w:rPr>
              <w:t>f</w:t>
            </w:r>
            <w:r w:rsidRPr="00237FF6">
              <w:rPr>
                <w:rFonts w:eastAsia="Times New Roman" w:cs="Times New Roman"/>
                <w:szCs w:val="22"/>
                <w:lang w:eastAsia="da-DK"/>
              </w:rPr>
              <w:t>gifterne også til, at en mindre del af det udsorterede bioma</w:t>
            </w:r>
            <w:r w:rsidRPr="00237FF6">
              <w:rPr>
                <w:rFonts w:eastAsia="Times New Roman" w:cs="Times New Roman"/>
                <w:szCs w:val="22"/>
                <w:lang w:eastAsia="da-DK"/>
              </w:rPr>
              <w:t>s</w:t>
            </w:r>
            <w:r w:rsidRPr="00237FF6">
              <w:rPr>
                <w:rFonts w:eastAsia="Times New Roman" w:cs="Times New Roman"/>
                <w:szCs w:val="22"/>
                <w:lang w:eastAsia="da-DK"/>
              </w:rPr>
              <w:t>seaffald genanvendes, og at en større del afbrændes. Man kan derfor ikke entydig på forhånd afgøre, om genanvendelsen af VE-affald netto vil stige eller falde.</w:t>
            </w:r>
          </w:p>
          <w:p w:rsidR="00AD6400" w:rsidRDefault="00AD6400" w:rsidP="00AF0059">
            <w:pPr>
              <w:pStyle w:val="Tabel-BrdtekstmedafstandptekstGaramond"/>
              <w:rPr>
                <w:rFonts w:eastAsia="Times New Roman" w:cs="Times New Roman"/>
                <w:szCs w:val="22"/>
                <w:lang w:eastAsia="da-DK"/>
              </w:rPr>
            </w:pPr>
          </w:p>
          <w:p w:rsidR="00AD6400" w:rsidRPr="00237FF6" w:rsidRDefault="00AD6400" w:rsidP="00AF0059">
            <w:pPr>
              <w:pStyle w:val="Tabel-BrdtekstmedafstandptekstGaramond"/>
              <w:rPr>
                <w:rFonts w:eastAsia="Times New Roman" w:cs="Times New Roman"/>
                <w:szCs w:val="22"/>
                <w:lang w:eastAsia="da-DK"/>
              </w:rPr>
            </w:pPr>
            <w:r w:rsidRPr="00AD6400">
              <w:rPr>
                <w:rFonts w:eastAsia="Times New Roman" w:cs="Times New Roman"/>
                <w:szCs w:val="22"/>
                <w:lang w:eastAsia="da-DK"/>
              </w:rPr>
              <w:t>Den største effekt af afgiftsæ</w:t>
            </w:r>
            <w:r w:rsidRPr="00AD6400">
              <w:rPr>
                <w:rFonts w:eastAsia="Times New Roman" w:cs="Times New Roman"/>
                <w:szCs w:val="22"/>
                <w:lang w:eastAsia="da-DK"/>
              </w:rPr>
              <w:t>n</w:t>
            </w:r>
            <w:r w:rsidRPr="00AD6400">
              <w:rPr>
                <w:rFonts w:eastAsia="Times New Roman" w:cs="Times New Roman"/>
                <w:szCs w:val="22"/>
                <w:lang w:eastAsia="da-DK"/>
              </w:rPr>
              <w:t>dringerne vil være for papir og pap og træ.</w:t>
            </w:r>
          </w:p>
          <w:p w:rsidR="00AF0059" w:rsidRPr="00237FF6" w:rsidRDefault="00AF0059" w:rsidP="00AF0059">
            <w:pPr>
              <w:pStyle w:val="Tabel-BrdtekstmedafstandptekstGaramond"/>
              <w:rPr>
                <w:rFonts w:eastAsia="Times New Roman" w:cs="Times New Roman"/>
                <w:szCs w:val="22"/>
                <w:lang w:eastAsia="da-DK"/>
              </w:rPr>
            </w:pPr>
          </w:p>
          <w:p w:rsidR="00AF0059" w:rsidRPr="00237FF6" w:rsidRDefault="00B634C9" w:rsidP="00AF0059">
            <w:pPr>
              <w:pStyle w:val="Tabel-BrdtekstmedafstandptekstGaramond"/>
              <w:rPr>
                <w:rFonts w:eastAsia="Times New Roman" w:cs="Times New Roman"/>
                <w:szCs w:val="22"/>
                <w:lang w:eastAsia="da-DK"/>
              </w:rPr>
            </w:pPr>
            <w:r w:rsidRPr="00237FF6">
              <w:rPr>
                <w:rFonts w:eastAsia="Times New Roman" w:cs="Times New Roman"/>
                <w:szCs w:val="22"/>
                <w:lang w:eastAsia="da-DK"/>
              </w:rPr>
              <w:t xml:space="preserve">Priserne på returpapir og pap har </w:t>
            </w:r>
            <w:r w:rsidR="002F5C2C">
              <w:rPr>
                <w:rFonts w:eastAsia="Times New Roman" w:cs="Times New Roman"/>
                <w:szCs w:val="22"/>
                <w:lang w:eastAsia="da-DK"/>
              </w:rPr>
              <w:t xml:space="preserve">endvidere </w:t>
            </w:r>
            <w:r w:rsidRPr="00237FF6">
              <w:rPr>
                <w:rFonts w:eastAsia="Times New Roman" w:cs="Times New Roman"/>
                <w:szCs w:val="22"/>
                <w:lang w:eastAsia="da-DK"/>
              </w:rPr>
              <w:t>traditionelt været stærkt varierende</w:t>
            </w:r>
            <w:r w:rsidRPr="00237FF6">
              <w:rPr>
                <w:szCs w:val="22"/>
              </w:rPr>
              <w:t xml:space="preserve">. </w:t>
            </w:r>
            <w:r w:rsidRPr="00237FF6">
              <w:rPr>
                <w:rFonts w:eastAsia="Times New Roman" w:cs="Times New Roman"/>
                <w:szCs w:val="22"/>
                <w:lang w:eastAsia="da-DK"/>
              </w:rPr>
              <w:t>Der har imidlertid ikke været nogen umiddelbar effekt mellem pr</w:t>
            </w:r>
            <w:r w:rsidRPr="00237FF6">
              <w:rPr>
                <w:rFonts w:eastAsia="Times New Roman" w:cs="Times New Roman"/>
                <w:szCs w:val="22"/>
                <w:lang w:eastAsia="da-DK"/>
              </w:rPr>
              <w:t>i</w:t>
            </w:r>
            <w:r w:rsidRPr="00237FF6">
              <w:rPr>
                <w:rFonts w:eastAsia="Times New Roman" w:cs="Times New Roman"/>
                <w:szCs w:val="22"/>
                <w:lang w:eastAsia="da-DK"/>
              </w:rPr>
              <w:t xml:space="preserve">serne på returpapir og pap og genanvendelsesmængderne. Nettoeffekten af </w:t>
            </w:r>
            <w:r w:rsidR="002F5C2C">
              <w:rPr>
                <w:rFonts w:eastAsia="Times New Roman" w:cs="Times New Roman"/>
                <w:szCs w:val="22"/>
                <w:lang w:eastAsia="da-DK"/>
              </w:rPr>
              <w:t>afgiftsændri</w:t>
            </w:r>
            <w:r w:rsidR="002F5C2C">
              <w:rPr>
                <w:rFonts w:eastAsia="Times New Roman" w:cs="Times New Roman"/>
                <w:szCs w:val="22"/>
                <w:lang w:eastAsia="da-DK"/>
              </w:rPr>
              <w:t>n</w:t>
            </w:r>
            <w:r w:rsidR="002F5C2C">
              <w:rPr>
                <w:rFonts w:eastAsia="Times New Roman" w:cs="Times New Roman"/>
                <w:szCs w:val="22"/>
                <w:lang w:eastAsia="da-DK"/>
              </w:rPr>
              <w:t xml:space="preserve">gen i forhold til </w:t>
            </w:r>
            <w:r w:rsidRPr="00237FF6">
              <w:rPr>
                <w:rFonts w:eastAsia="Times New Roman" w:cs="Times New Roman"/>
                <w:szCs w:val="22"/>
                <w:lang w:eastAsia="da-DK"/>
              </w:rPr>
              <w:t xml:space="preserve">genanvendelse </w:t>
            </w:r>
            <w:r w:rsidRPr="00237FF6">
              <w:rPr>
                <w:szCs w:val="22"/>
              </w:rPr>
              <w:t xml:space="preserve">på papirområdet </w:t>
            </w:r>
            <w:r w:rsidRPr="00237FF6">
              <w:rPr>
                <w:rFonts w:eastAsia="Times New Roman" w:cs="Times New Roman"/>
                <w:szCs w:val="22"/>
                <w:lang w:eastAsia="da-DK"/>
              </w:rPr>
              <w:t>er således usikker. Dog skønnes det, at nettoeffekten ved de givne fo</w:t>
            </w:r>
            <w:r w:rsidRPr="00237FF6">
              <w:rPr>
                <w:rFonts w:eastAsia="Times New Roman" w:cs="Times New Roman"/>
                <w:szCs w:val="22"/>
                <w:lang w:eastAsia="da-DK"/>
              </w:rPr>
              <w:t>r</w:t>
            </w:r>
            <w:r w:rsidRPr="00237FF6">
              <w:rPr>
                <w:rFonts w:eastAsia="Times New Roman" w:cs="Times New Roman"/>
                <w:szCs w:val="22"/>
                <w:lang w:eastAsia="da-DK"/>
              </w:rPr>
              <w:t>udsætninger vil være nul, idet der er en særskilt høj pris for papir og pap til genanvendelse, og idet variationerne heri ikke synes at have påvirket gena</w:t>
            </w:r>
            <w:r w:rsidRPr="00237FF6">
              <w:rPr>
                <w:rFonts w:eastAsia="Times New Roman" w:cs="Times New Roman"/>
                <w:szCs w:val="22"/>
                <w:lang w:eastAsia="da-DK"/>
              </w:rPr>
              <w:t>n</w:t>
            </w:r>
            <w:r w:rsidRPr="00237FF6">
              <w:rPr>
                <w:rFonts w:eastAsia="Times New Roman" w:cs="Times New Roman"/>
                <w:szCs w:val="22"/>
                <w:lang w:eastAsia="da-DK"/>
              </w:rPr>
              <w:t>vendelsen i det mindste på ko</w:t>
            </w:r>
            <w:r w:rsidRPr="00237FF6">
              <w:rPr>
                <w:rFonts w:eastAsia="Times New Roman" w:cs="Times New Roman"/>
                <w:szCs w:val="22"/>
                <w:lang w:eastAsia="da-DK"/>
              </w:rPr>
              <w:t>r</w:t>
            </w:r>
            <w:r w:rsidRPr="00237FF6">
              <w:rPr>
                <w:rFonts w:eastAsia="Times New Roman" w:cs="Times New Roman"/>
                <w:szCs w:val="22"/>
                <w:lang w:eastAsia="da-DK"/>
              </w:rPr>
              <w:t>tere sigt. Det skal dog bemæ</w:t>
            </w:r>
            <w:r w:rsidRPr="00237FF6">
              <w:rPr>
                <w:rFonts w:eastAsia="Times New Roman" w:cs="Times New Roman"/>
                <w:szCs w:val="22"/>
                <w:lang w:eastAsia="da-DK"/>
              </w:rPr>
              <w:t>r</w:t>
            </w:r>
            <w:r w:rsidRPr="00237FF6">
              <w:rPr>
                <w:rFonts w:eastAsia="Times New Roman" w:cs="Times New Roman"/>
                <w:szCs w:val="22"/>
                <w:lang w:eastAsia="da-DK"/>
              </w:rPr>
              <w:t>kes, at afgiftsnedsættelsen</w:t>
            </w:r>
            <w:r w:rsidRPr="00237FF6">
              <w:rPr>
                <w:szCs w:val="22"/>
              </w:rPr>
              <w:t>,</w:t>
            </w:r>
            <w:r w:rsidRPr="00237FF6">
              <w:rPr>
                <w:rFonts w:eastAsia="Times New Roman" w:cs="Times New Roman"/>
                <w:szCs w:val="22"/>
                <w:lang w:eastAsia="da-DK"/>
              </w:rPr>
              <w:t xml:space="preserve"> kombineret med særligt lave priser på affaldsforbrænding pga. vedvarende overkapacitet </w:t>
            </w:r>
            <w:r w:rsidRPr="00237FF6">
              <w:rPr>
                <w:rFonts w:eastAsia="Times New Roman" w:cs="Times New Roman"/>
                <w:szCs w:val="22"/>
                <w:lang w:eastAsia="da-DK"/>
              </w:rPr>
              <w:lastRenderedPageBreak/>
              <w:t>og særligt lave priser på papir og pap til genanvendelse i en længere periode</w:t>
            </w:r>
            <w:r w:rsidRPr="00237FF6">
              <w:rPr>
                <w:szCs w:val="22"/>
              </w:rPr>
              <w:t>,</w:t>
            </w:r>
            <w:r w:rsidRPr="00237FF6">
              <w:rPr>
                <w:rFonts w:eastAsia="Times New Roman" w:cs="Times New Roman"/>
                <w:szCs w:val="22"/>
                <w:lang w:eastAsia="da-DK"/>
              </w:rPr>
              <w:t xml:space="preserve"> kan reducere andelen af dansk returpapir mv. til genanvendelse, mens gena</w:t>
            </w:r>
            <w:r w:rsidRPr="00237FF6">
              <w:rPr>
                <w:rFonts w:eastAsia="Times New Roman" w:cs="Times New Roman"/>
                <w:szCs w:val="22"/>
                <w:lang w:eastAsia="da-DK"/>
              </w:rPr>
              <w:t>n</w:t>
            </w:r>
            <w:r w:rsidRPr="00237FF6">
              <w:rPr>
                <w:rFonts w:eastAsia="Times New Roman" w:cs="Times New Roman"/>
                <w:szCs w:val="22"/>
                <w:lang w:eastAsia="da-DK"/>
              </w:rPr>
              <w:t>vendelsen modsat vil stige ved særligt høje priser på affald</w:t>
            </w:r>
            <w:r w:rsidRPr="00237FF6">
              <w:rPr>
                <w:rFonts w:eastAsia="Times New Roman" w:cs="Times New Roman"/>
                <w:szCs w:val="22"/>
                <w:lang w:eastAsia="da-DK"/>
              </w:rPr>
              <w:t>s</w:t>
            </w:r>
            <w:r w:rsidRPr="00237FF6">
              <w:rPr>
                <w:rFonts w:eastAsia="Times New Roman" w:cs="Times New Roman"/>
                <w:szCs w:val="22"/>
                <w:lang w:eastAsia="da-DK"/>
              </w:rPr>
              <w:t>forbrænding og særligt høje priser for genbrugspapir.</w:t>
            </w:r>
          </w:p>
          <w:p w:rsidR="00AF0059" w:rsidRPr="00237FF6" w:rsidRDefault="00AF0059" w:rsidP="00AF0059">
            <w:pPr>
              <w:pStyle w:val="Tabel-BrdtekstmedafstandptekstGaramond"/>
              <w:rPr>
                <w:rFonts w:eastAsia="Times New Roman" w:cs="Times New Roman"/>
                <w:szCs w:val="22"/>
                <w:lang w:eastAsia="da-DK"/>
              </w:rPr>
            </w:pPr>
          </w:p>
          <w:p w:rsidR="000951E6" w:rsidRPr="00237FF6" w:rsidRDefault="00B634C9" w:rsidP="00AF0059">
            <w:pPr>
              <w:pStyle w:val="Tabel-BrdtekstmedafstandptekstGaramond"/>
              <w:rPr>
                <w:szCs w:val="22"/>
              </w:rPr>
            </w:pPr>
            <w:r w:rsidRPr="00237FF6">
              <w:rPr>
                <w:rFonts w:eastAsia="Times New Roman" w:cs="Times New Roman"/>
                <w:szCs w:val="22"/>
                <w:lang w:eastAsia="da-DK"/>
              </w:rPr>
              <w:t>For træ til genanvendelse er priserne noget lavere</w:t>
            </w:r>
            <w:r w:rsidRPr="00237FF6">
              <w:rPr>
                <w:szCs w:val="22"/>
              </w:rPr>
              <w:t>. D</w:t>
            </w:r>
            <w:r w:rsidRPr="00237FF6">
              <w:rPr>
                <w:rFonts w:eastAsia="Times New Roman" w:cs="Times New Roman"/>
                <w:szCs w:val="22"/>
                <w:lang w:eastAsia="da-DK"/>
              </w:rPr>
              <w:t>et skønnes derfor, at genanve</w:t>
            </w:r>
            <w:r w:rsidRPr="00237FF6">
              <w:rPr>
                <w:rFonts w:eastAsia="Times New Roman" w:cs="Times New Roman"/>
                <w:szCs w:val="22"/>
                <w:lang w:eastAsia="da-DK"/>
              </w:rPr>
              <w:t>n</w:t>
            </w:r>
            <w:r w:rsidRPr="00237FF6">
              <w:rPr>
                <w:rFonts w:eastAsia="Times New Roman" w:cs="Times New Roman"/>
                <w:szCs w:val="22"/>
                <w:lang w:eastAsia="da-DK"/>
              </w:rPr>
              <w:t>delse af træ vil falde ca. 35.000 tons svarende til ca. 1 pct. af de samlede mængder affald til a</w:t>
            </w:r>
            <w:r w:rsidRPr="00237FF6">
              <w:rPr>
                <w:rFonts w:eastAsia="Times New Roman" w:cs="Times New Roman"/>
                <w:szCs w:val="22"/>
                <w:lang w:eastAsia="da-DK"/>
              </w:rPr>
              <w:t>f</w:t>
            </w:r>
            <w:r w:rsidRPr="00237FF6">
              <w:rPr>
                <w:rFonts w:eastAsia="Times New Roman" w:cs="Times New Roman"/>
                <w:szCs w:val="22"/>
                <w:lang w:eastAsia="da-DK"/>
              </w:rPr>
              <w:t>brænding.</w:t>
            </w:r>
            <w:r w:rsidRPr="00237FF6">
              <w:rPr>
                <w:szCs w:val="22"/>
              </w:rPr>
              <w:t xml:space="preserve"> Dog forventes a</w:t>
            </w:r>
            <w:r w:rsidRPr="00237FF6">
              <w:rPr>
                <w:szCs w:val="22"/>
              </w:rPr>
              <w:t>f</w:t>
            </w:r>
            <w:r w:rsidRPr="00237FF6">
              <w:rPr>
                <w:szCs w:val="22"/>
              </w:rPr>
              <w:t>brændingen af affaldstræ at st</w:t>
            </w:r>
            <w:r w:rsidRPr="00237FF6">
              <w:rPr>
                <w:szCs w:val="22"/>
              </w:rPr>
              <w:t>i</w:t>
            </w:r>
            <w:r w:rsidRPr="00237FF6">
              <w:rPr>
                <w:szCs w:val="22"/>
              </w:rPr>
              <w:t>ge mere, fordi affaldstræ, der i dag køres til forbrænding i Sv</w:t>
            </w:r>
            <w:r w:rsidRPr="00237FF6">
              <w:rPr>
                <w:szCs w:val="22"/>
              </w:rPr>
              <w:t>e</w:t>
            </w:r>
            <w:r w:rsidRPr="00237FF6">
              <w:rPr>
                <w:szCs w:val="22"/>
              </w:rPr>
              <w:t>rige pga. danske afgifter, fre</w:t>
            </w:r>
            <w:r w:rsidRPr="00237FF6">
              <w:rPr>
                <w:szCs w:val="22"/>
              </w:rPr>
              <w:t>m</w:t>
            </w:r>
            <w:r w:rsidRPr="00237FF6">
              <w:rPr>
                <w:szCs w:val="22"/>
              </w:rPr>
              <w:t>over forventes afbrændt i da</w:t>
            </w:r>
            <w:r w:rsidRPr="00237FF6">
              <w:rPr>
                <w:szCs w:val="22"/>
              </w:rPr>
              <w:t>n</w:t>
            </w:r>
            <w:r w:rsidRPr="00237FF6">
              <w:rPr>
                <w:szCs w:val="22"/>
              </w:rPr>
              <w:t>ske anlæg.</w:t>
            </w:r>
          </w:p>
          <w:p w:rsidR="00AF0059" w:rsidRPr="00237FF6" w:rsidRDefault="00AF0059" w:rsidP="00AF0059">
            <w:pPr>
              <w:pStyle w:val="Tabel-BrdtekstmedafstandptekstGaramond"/>
            </w:pPr>
          </w:p>
          <w:p w:rsidR="00BF5A82" w:rsidRDefault="00BF5A82" w:rsidP="00BF5A82">
            <w:pPr>
              <w:pStyle w:val="Tabel-BrdtekstmedafstandptekstGaramond"/>
            </w:pPr>
            <w:r w:rsidRPr="00237FF6">
              <w:t>Dette vil blive præciseret i lo</w:t>
            </w:r>
            <w:r w:rsidRPr="00237FF6">
              <w:t>v</w:t>
            </w:r>
            <w:r w:rsidRPr="00237FF6">
              <w:t>forslagets bemærkninger.</w:t>
            </w:r>
            <w:r>
              <w:t xml:space="preserve"> </w:t>
            </w:r>
          </w:p>
          <w:p w:rsidR="00BF5A82" w:rsidRPr="00AF0059" w:rsidRDefault="00BF5A82" w:rsidP="00AF0059">
            <w:pPr>
              <w:pStyle w:val="Tabel-BrdtekstmedafstandptekstGaramond"/>
            </w:pPr>
          </w:p>
          <w:p w:rsidR="00977C39" w:rsidRPr="000951E6" w:rsidRDefault="00B634C9" w:rsidP="00977C39">
            <w:pPr>
              <w:pStyle w:val="Tabel-BrdtekstmedafstandptekstGaramond"/>
              <w:rPr>
                <w:szCs w:val="22"/>
              </w:rPr>
            </w:pPr>
            <w:r w:rsidRPr="000951E6">
              <w:rPr>
                <w:szCs w:val="22"/>
              </w:rPr>
              <w:t>Vedr. de EU-retlige begrunde</w:t>
            </w:r>
            <w:r w:rsidRPr="000951E6">
              <w:rPr>
                <w:szCs w:val="22"/>
              </w:rPr>
              <w:t>l</w:t>
            </w:r>
            <w:r w:rsidRPr="000951E6">
              <w:rPr>
                <w:szCs w:val="22"/>
              </w:rPr>
              <w:t xml:space="preserve">ser for forslaget vedr. VE-affald, </w:t>
            </w:r>
            <w:r w:rsidR="00AB18EC" w:rsidRPr="000951E6">
              <w:rPr>
                <w:szCs w:val="22"/>
              </w:rPr>
              <w:t xml:space="preserve">henvises til </w:t>
            </w:r>
            <w:r w:rsidR="00977FB8" w:rsidRPr="000951E6">
              <w:rPr>
                <w:szCs w:val="22"/>
              </w:rPr>
              <w:t>komment</w:t>
            </w:r>
            <w:r w:rsidR="00977FB8" w:rsidRPr="000951E6">
              <w:rPr>
                <w:szCs w:val="22"/>
              </w:rPr>
              <w:t>a</w:t>
            </w:r>
            <w:r w:rsidR="00977FB8" w:rsidRPr="000951E6">
              <w:rPr>
                <w:szCs w:val="22"/>
              </w:rPr>
              <w:t>rens</w:t>
            </w:r>
            <w:r w:rsidR="00AB18EC" w:rsidRPr="000951E6">
              <w:rPr>
                <w:szCs w:val="22"/>
              </w:rPr>
              <w:t xml:space="preserve"> indledende bemærkninger. </w:t>
            </w:r>
          </w:p>
          <w:p w:rsidR="006D38E4" w:rsidRDefault="006D38E4" w:rsidP="00AB18EC">
            <w:pPr>
              <w:pStyle w:val="Tabel-BrdtekstmedafstandptekstGaramond"/>
              <w:ind w:left="0"/>
            </w:pPr>
          </w:p>
          <w:p w:rsidR="005B7A7C" w:rsidRDefault="005B7A7C" w:rsidP="00AB18EC">
            <w:pPr>
              <w:pStyle w:val="Tabel-BrdtekstmedafstandptekstGaramond"/>
              <w:ind w:left="0"/>
            </w:pPr>
          </w:p>
          <w:p w:rsidR="005B7A7C" w:rsidRDefault="005B7A7C" w:rsidP="00AB18EC">
            <w:pPr>
              <w:pStyle w:val="Tabel-BrdtekstmedafstandptekstGaramond"/>
              <w:ind w:left="0"/>
            </w:pPr>
          </w:p>
          <w:p w:rsidR="005B7A7C" w:rsidRDefault="005B7A7C" w:rsidP="00AB18EC">
            <w:pPr>
              <w:pStyle w:val="Tabel-BrdtekstmedafstandptekstGaramond"/>
              <w:ind w:left="0"/>
            </w:pPr>
          </w:p>
          <w:p w:rsidR="005B7A7C" w:rsidRDefault="005B7A7C" w:rsidP="00AB18EC">
            <w:pPr>
              <w:pStyle w:val="Tabel-BrdtekstmedafstandptekstGaramond"/>
              <w:ind w:left="0"/>
            </w:pPr>
          </w:p>
          <w:p w:rsidR="005B7A7C" w:rsidRDefault="005B7A7C" w:rsidP="00AB18EC">
            <w:pPr>
              <w:pStyle w:val="Tabel-BrdtekstmedafstandptekstGaramond"/>
              <w:ind w:left="0"/>
            </w:pPr>
          </w:p>
          <w:p w:rsidR="00AB18EC" w:rsidRDefault="00AB18EC" w:rsidP="00AB18EC">
            <w:pPr>
              <w:pStyle w:val="Tabel-BrdtekstmedafstandptekstGaramond"/>
            </w:pPr>
            <w:r>
              <w:t xml:space="preserve">Der henvises til aftaleteksten fra </w:t>
            </w:r>
            <w:r w:rsidR="00346D29">
              <w:rPr>
                <w:i/>
              </w:rPr>
              <w:t>Aftale</w:t>
            </w:r>
            <w:r w:rsidRPr="00972A69">
              <w:rPr>
                <w:i/>
              </w:rPr>
              <w:t xml:space="preserve"> </w:t>
            </w:r>
            <w:r w:rsidR="00132B7A">
              <w:rPr>
                <w:i/>
              </w:rPr>
              <w:t xml:space="preserve">om </w:t>
            </w:r>
            <w:r w:rsidRPr="00972A69">
              <w:rPr>
                <w:i/>
              </w:rPr>
              <w:t>tilbagerulning af fo</w:t>
            </w:r>
            <w:r w:rsidRPr="00972A69">
              <w:rPr>
                <w:i/>
              </w:rPr>
              <w:t>r</w:t>
            </w:r>
            <w:r w:rsidRPr="00972A69">
              <w:rPr>
                <w:i/>
              </w:rPr>
              <w:t>syningssikkerhedsafgiften mv. og lempelser af PSO</w:t>
            </w:r>
            <w:r>
              <w:t xml:space="preserve">. </w:t>
            </w: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AB18EC" w:rsidRDefault="00AB18EC" w:rsidP="00AB18EC">
            <w:pPr>
              <w:pStyle w:val="Tabel-BrdtekstmedafstandptekstGaramond"/>
              <w:ind w:left="0"/>
            </w:pPr>
          </w:p>
          <w:p w:rsidR="000951E6" w:rsidRDefault="000951E6" w:rsidP="00AB18EC">
            <w:pPr>
              <w:pStyle w:val="Tabel-BrdtekstmedafstandptekstGaramond"/>
              <w:ind w:left="0"/>
            </w:pPr>
          </w:p>
          <w:p w:rsidR="00504FF0" w:rsidRDefault="00504FF0" w:rsidP="002F26F1">
            <w:pPr>
              <w:pStyle w:val="Tabel-BrdtekstmedafstandptekstGaramond"/>
              <w:ind w:left="0"/>
            </w:pPr>
          </w:p>
          <w:p w:rsidR="00504FF0" w:rsidRPr="00F4541F" w:rsidRDefault="00504FF0" w:rsidP="00F4541F">
            <w:pPr>
              <w:pStyle w:val="Tabel-BrdtekstmedafstandptekstGaramond"/>
            </w:pPr>
            <w:r w:rsidRPr="00F4541F">
              <w:t>Det bemærkes, at den relevante EU-retlige regulering i forhold til energiafgifterne er energib</w:t>
            </w:r>
            <w:r w:rsidRPr="00F4541F">
              <w:t>e</w:t>
            </w:r>
            <w:r w:rsidR="006D38E4">
              <w:t xml:space="preserve">skatningsdirektivet, </w:t>
            </w:r>
            <w:r w:rsidRPr="00F4541F">
              <w:t>ikke a</w:t>
            </w:r>
            <w:r w:rsidRPr="00F4541F">
              <w:t>f</w:t>
            </w:r>
            <w:r w:rsidRPr="00F4541F">
              <w:t>falds</w:t>
            </w:r>
            <w:r w:rsidR="006D38E4">
              <w:t xml:space="preserve">direktivet. </w:t>
            </w: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6D38E4" w:rsidRDefault="006D38E4" w:rsidP="002F26F1">
            <w:pPr>
              <w:pStyle w:val="Tabel-BrdtekstmedafstandptekstGaramond"/>
              <w:ind w:left="0"/>
            </w:pPr>
          </w:p>
          <w:p w:rsidR="00504FF0" w:rsidRDefault="00504FF0" w:rsidP="002F26F1">
            <w:pPr>
              <w:pStyle w:val="Tabel-BrdtekstmedafstandptekstGaramond"/>
              <w:ind w:left="0"/>
            </w:pPr>
          </w:p>
          <w:p w:rsidR="00977C39" w:rsidRPr="00074DB8" w:rsidRDefault="00977C39" w:rsidP="00074DB8">
            <w:pPr>
              <w:pStyle w:val="Tabel-BrdtekstmedafstandptekstGaramond"/>
            </w:pPr>
            <w:r w:rsidRPr="00074DB8">
              <w:t>Det oprindelige lovforslag om indførelse af en forsyningssi</w:t>
            </w:r>
            <w:r w:rsidRPr="00074DB8">
              <w:t>k</w:t>
            </w:r>
            <w:r w:rsidRPr="00074DB8">
              <w:t xml:space="preserve">kerhedsafgift på biomasse, </w:t>
            </w:r>
            <w:r w:rsidR="006D38E4">
              <w:t>som</w:t>
            </w:r>
            <w:r w:rsidRPr="00074DB8">
              <w:t xml:space="preserve"> ændringerne i afgiftsbehandli</w:t>
            </w:r>
            <w:r w:rsidRPr="00074DB8">
              <w:t>n</w:t>
            </w:r>
            <w:r w:rsidR="00314DF8">
              <w:t>gen af VE-affald</w:t>
            </w:r>
            <w:r w:rsidRPr="00074DB8">
              <w:t xml:space="preserve"> var en del af, blev sendt i høring i efterso</w:t>
            </w:r>
            <w:r w:rsidRPr="00074DB8">
              <w:t>m</w:t>
            </w:r>
            <w:r w:rsidR="006D38E4">
              <w:t>meren 2013. Det</w:t>
            </w:r>
            <w:r w:rsidRPr="00074DB8">
              <w:t xml:space="preserve"> oprindelige forslag indeholdt en min</w:t>
            </w:r>
            <w:r w:rsidRPr="00074DB8">
              <w:t>i</w:t>
            </w:r>
            <w:r w:rsidRPr="00074DB8">
              <w:t>mumsgrænse på 1 pct. fossilt indhold i de pågældende læs. På baggrund af de indkomne h</w:t>
            </w:r>
            <w:r w:rsidRPr="00074DB8">
              <w:t>ø</w:t>
            </w:r>
            <w:r w:rsidRPr="00074DB8">
              <w:t>ringssvar, der var kritiske o</w:t>
            </w:r>
            <w:r w:rsidR="00AE50E6" w:rsidRPr="00074DB8">
              <w:t>ve</w:t>
            </w:r>
            <w:r w:rsidR="00AE50E6" w:rsidRPr="00074DB8">
              <w:t>r</w:t>
            </w:r>
            <w:r w:rsidR="00AE50E6" w:rsidRPr="00074DB8">
              <w:t>for minimumsgrænsen</w:t>
            </w:r>
            <w:r w:rsidR="009C776D">
              <w:t xml:space="preserve"> bl.a. af kontrolhensyn</w:t>
            </w:r>
            <w:r w:rsidR="00AE50E6" w:rsidRPr="00074DB8">
              <w:t xml:space="preserve">, </w:t>
            </w:r>
            <w:r w:rsidR="006D38E4">
              <w:t>er</w:t>
            </w:r>
            <w:r w:rsidRPr="00074DB8">
              <w:t xml:space="preserve"> forslag</w:t>
            </w:r>
            <w:r w:rsidR="006D38E4">
              <w:t>et</w:t>
            </w:r>
            <w:r w:rsidRPr="00074DB8">
              <w:t xml:space="preserve"> </w:t>
            </w:r>
            <w:r w:rsidRPr="00074DB8">
              <w:lastRenderedPageBreak/>
              <w:t>skærpet på dette punkt, og det foreslås</w:t>
            </w:r>
            <w:r w:rsidR="001006AD">
              <w:t xml:space="preserve"> nu</w:t>
            </w:r>
            <w:r w:rsidRPr="00074DB8">
              <w:t>, at der skal være tale om rene læs. Det vil sige, at a</w:t>
            </w:r>
            <w:r w:rsidRPr="00074DB8">
              <w:t>f</w:t>
            </w:r>
            <w:r w:rsidRPr="00074DB8">
              <w:t>faldet ikke må have fossilt in</w:t>
            </w:r>
            <w:r w:rsidRPr="00074DB8">
              <w:t>d</w:t>
            </w:r>
            <w:r w:rsidRPr="00074DB8">
              <w:t xml:space="preserve">hold. Minimumsgrænsen på 1 pct. er således ikke videreført. </w:t>
            </w: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504FF0" w:rsidRDefault="00504FF0" w:rsidP="002F26F1">
            <w:pPr>
              <w:pStyle w:val="Tabel-BrdtekstmedafstandptekstGaramond"/>
              <w:ind w:left="0"/>
            </w:pPr>
          </w:p>
          <w:p w:rsidR="001006AD" w:rsidRDefault="001006AD" w:rsidP="002F26F1">
            <w:pPr>
              <w:pStyle w:val="Tabel-BrdtekstmedafstandptekstGaramond"/>
              <w:ind w:left="0"/>
            </w:pPr>
          </w:p>
          <w:p w:rsidR="00ED4481" w:rsidRDefault="00ED4481" w:rsidP="002F26F1">
            <w:pPr>
              <w:pStyle w:val="Tabel-BrdtekstmedafstandptekstGaramond"/>
              <w:ind w:left="0"/>
            </w:pPr>
          </w:p>
          <w:p w:rsidR="00ED4481" w:rsidRDefault="00ED4481" w:rsidP="002F26F1">
            <w:pPr>
              <w:pStyle w:val="Tabel-BrdtekstmedafstandptekstGaramond"/>
              <w:ind w:left="0"/>
            </w:pPr>
          </w:p>
          <w:p w:rsidR="00ED4481" w:rsidRDefault="00ED4481" w:rsidP="002F26F1">
            <w:pPr>
              <w:pStyle w:val="Tabel-BrdtekstmedafstandptekstGaramond"/>
              <w:ind w:left="0"/>
            </w:pPr>
          </w:p>
          <w:p w:rsidR="00504FF0" w:rsidRDefault="00504FF0" w:rsidP="002F26F1">
            <w:pPr>
              <w:pStyle w:val="Tabel-BrdtekstmedafstandptekstGaramond"/>
              <w:ind w:left="0"/>
            </w:pPr>
          </w:p>
          <w:p w:rsidR="00504FF0" w:rsidRPr="007D4977" w:rsidRDefault="00504FF0" w:rsidP="00346D29">
            <w:pPr>
              <w:pStyle w:val="Tabel-BrdtekstmedafstandptekstGaramond"/>
            </w:pPr>
            <w:r w:rsidRPr="007D4977">
              <w:t>Der vil efterfølgende blive u</w:t>
            </w:r>
            <w:r w:rsidRPr="007D4977">
              <w:t>d</w:t>
            </w:r>
            <w:r w:rsidRPr="007D4977">
              <w:t>arbejdet et udkast til en b</w:t>
            </w:r>
            <w:r w:rsidRPr="007D4977">
              <w:t>e</w:t>
            </w:r>
            <w:r w:rsidRPr="007D4977">
              <w:t xml:space="preserve">kendtgørelse omhandlende de </w:t>
            </w:r>
            <w:r w:rsidRPr="008160DC">
              <w:t>relevante krav til dokumentat</w:t>
            </w:r>
            <w:r w:rsidRPr="008160DC">
              <w:t>i</w:t>
            </w:r>
            <w:r w:rsidR="00346D29">
              <w:t>on. B</w:t>
            </w:r>
            <w:r w:rsidR="00346D29" w:rsidRPr="00346D29">
              <w:t>ekendtgørelse</w:t>
            </w:r>
            <w:r w:rsidR="00346D29">
              <w:t>n vil blive udstedt</w:t>
            </w:r>
            <w:r w:rsidR="00346D29" w:rsidRPr="00346D29">
              <w:t xml:space="preserve"> samtidig med lovens ikrafttræden.</w:t>
            </w:r>
            <w:r w:rsidR="005D3D38">
              <w:t xml:space="preserve"> </w:t>
            </w:r>
            <w:r w:rsidR="00A06D09" w:rsidRPr="008160DC">
              <w:t xml:space="preserve">Branchen vil blive inddraget med henblik på at få </w:t>
            </w:r>
            <w:r w:rsidR="00536019" w:rsidRPr="008160DC">
              <w:t>bidrag</w:t>
            </w:r>
            <w:r w:rsidR="00A06D09" w:rsidRPr="008160DC">
              <w:t xml:space="preserve"> til </w:t>
            </w:r>
            <w:r w:rsidR="00D3798D" w:rsidRPr="008160DC">
              <w:t xml:space="preserve">brug ved </w:t>
            </w:r>
            <w:r w:rsidR="00A06D09" w:rsidRPr="008160DC">
              <w:t xml:space="preserve">fastsættelsen af kravene. Ligeledes </w:t>
            </w:r>
            <w:r w:rsidRPr="008160DC">
              <w:t xml:space="preserve">vil </w:t>
            </w:r>
            <w:r w:rsidR="00A06D09" w:rsidRPr="008160DC">
              <w:t>et</w:t>
            </w:r>
            <w:r w:rsidRPr="008160DC">
              <w:t xml:space="preserve"> u</w:t>
            </w:r>
            <w:r w:rsidRPr="008160DC">
              <w:t>d</w:t>
            </w:r>
            <w:r w:rsidR="00C3343C" w:rsidRPr="008160DC">
              <w:t xml:space="preserve">kast </w:t>
            </w:r>
            <w:r w:rsidR="00A06D09" w:rsidRPr="008160DC">
              <w:t xml:space="preserve">til bekendtgørelse efter fast praksis </w:t>
            </w:r>
            <w:r w:rsidR="00C3343C" w:rsidRPr="008160DC">
              <w:t xml:space="preserve">blive sendt i høring hos </w:t>
            </w:r>
            <w:r w:rsidRPr="008160DC">
              <w:t>høringsberettigede parter.</w:t>
            </w:r>
            <w:r w:rsidRPr="007D4977">
              <w:t xml:space="preserve"> </w:t>
            </w:r>
          </w:p>
          <w:p w:rsidR="007D4977" w:rsidRDefault="007D4977" w:rsidP="007D4977">
            <w:pPr>
              <w:pStyle w:val="Tabel-BrdtekstmedafstandptekstGaramond"/>
            </w:pPr>
          </w:p>
          <w:p w:rsidR="004C56B8" w:rsidRDefault="00504FF0" w:rsidP="001B7801">
            <w:pPr>
              <w:pStyle w:val="Tabel-BrdtekstmedafstandptekstGaramond"/>
            </w:pPr>
            <w:r w:rsidRPr="007D4977">
              <w:t xml:space="preserve">Det skal i denne sammenhæng præciseres, at der er tale om en bemyndigelsesbestemmelse til </w:t>
            </w:r>
            <w:r w:rsidR="007D4977">
              <w:t>skatteministeren til at kunne fastsætte nærmere regler for dokumentation i forhold til, at de pågældende virksomheder opfylder betingelserne for a</w:t>
            </w:r>
            <w:r w:rsidR="007D4977">
              <w:t>f</w:t>
            </w:r>
            <w:r w:rsidR="007D4977">
              <w:t xml:space="preserve">giftsfritagelsen. Der er med bemyndigelsesbestemmelsen ikke hjemmel til at fastsætte </w:t>
            </w:r>
            <w:r w:rsidR="007D4977">
              <w:lastRenderedPageBreak/>
              <w:t>nærmere regler for dokument</w:t>
            </w:r>
            <w:r w:rsidR="007D4977">
              <w:t>a</w:t>
            </w:r>
            <w:r w:rsidR="007D4977">
              <w:t>tion til brug i andre samme</w:t>
            </w:r>
            <w:r w:rsidR="007D4977">
              <w:t>n</w:t>
            </w:r>
            <w:r w:rsidR="007D4977">
              <w:t xml:space="preserve">hænge eksempelvis ved kontrol af affaldssorteringen. </w:t>
            </w:r>
            <w:r w:rsidR="00052423">
              <w:t>Denne kontrol hører ikke under S</w:t>
            </w:r>
            <w:r w:rsidR="00B4555A">
              <w:t>ka</w:t>
            </w:r>
            <w:r w:rsidR="00B4555A">
              <w:t>t</w:t>
            </w:r>
            <w:r w:rsidR="00B4555A">
              <w:t xml:space="preserve">teministeriets ressort. </w:t>
            </w:r>
          </w:p>
          <w:p w:rsidR="0001769D" w:rsidRPr="00A45E41" w:rsidRDefault="0001769D" w:rsidP="001B7801">
            <w:pPr>
              <w:pStyle w:val="Tabel-BrdtekstmedafstandptekstGaramond"/>
              <w:ind w:left="0"/>
            </w:pPr>
          </w:p>
          <w:p w:rsidR="00504FF0" w:rsidRDefault="004C56B8" w:rsidP="00235043">
            <w:pPr>
              <w:pStyle w:val="Tabel-BrdtekstmedafstandptekstGaramond"/>
            </w:pPr>
            <w:r w:rsidRPr="00A45E41">
              <w:t>Bemærkningerne er taget til e</w:t>
            </w:r>
            <w:r w:rsidRPr="00A45E41">
              <w:t>f</w:t>
            </w:r>
            <w:r w:rsidRPr="00A45E41">
              <w:t xml:space="preserve">terretning og vil </w:t>
            </w:r>
            <w:r w:rsidR="005E7689" w:rsidRPr="00A45E41">
              <w:t>i mulig</w:t>
            </w:r>
            <w:r w:rsidRPr="00A45E41">
              <w:t xml:space="preserve"> omfang blive inddraget i det endelige lovforslag. </w:t>
            </w:r>
          </w:p>
          <w:p w:rsidR="00504FF0" w:rsidRPr="006B11FD" w:rsidRDefault="00504FF0" w:rsidP="002F26F1">
            <w:pPr>
              <w:pStyle w:val="Tabel-BrdtekstmedafstandptekstGaramond"/>
              <w:ind w:left="0"/>
            </w:pPr>
          </w:p>
        </w:tc>
      </w:tr>
      <w:tr w:rsidR="001E6508" w:rsidRPr="00B5346F" w:rsidTr="00465B41">
        <w:tc>
          <w:tcPr>
            <w:tcW w:w="1701" w:type="dxa"/>
            <w:tcBorders>
              <w:bottom w:val="single" w:sz="4" w:space="0" w:color="D1C5C3" w:themeColor="accent3"/>
            </w:tcBorders>
            <w:shd w:val="clear" w:color="auto" w:fill="FBF9F9"/>
          </w:tcPr>
          <w:p w:rsidR="001E6508" w:rsidRDefault="00B27BC4" w:rsidP="00474E2F">
            <w:pPr>
              <w:pStyle w:val="Tabel-BrdtekstmedafstandptekstGaramond"/>
              <w:rPr>
                <w:i/>
              </w:rPr>
            </w:pPr>
            <w:r w:rsidRPr="00B27BC4">
              <w:rPr>
                <w:i/>
              </w:rPr>
              <w:lastRenderedPageBreak/>
              <w:t>Brancheforeni</w:t>
            </w:r>
            <w:r w:rsidRPr="00B27BC4">
              <w:rPr>
                <w:i/>
              </w:rPr>
              <w:t>n</w:t>
            </w:r>
            <w:r w:rsidRPr="00B27BC4">
              <w:rPr>
                <w:i/>
              </w:rPr>
              <w:t>gen for Biogas</w:t>
            </w:r>
          </w:p>
        </w:tc>
        <w:tc>
          <w:tcPr>
            <w:tcW w:w="142" w:type="dxa"/>
            <w:shd w:val="clear" w:color="auto" w:fill="FFFFFF" w:themeFill="background1"/>
          </w:tcPr>
          <w:p w:rsidR="001E6508" w:rsidRPr="00B5346F" w:rsidRDefault="001E6508" w:rsidP="000B4D0B"/>
        </w:tc>
        <w:tc>
          <w:tcPr>
            <w:tcW w:w="4517" w:type="dxa"/>
            <w:tcBorders>
              <w:bottom w:val="single" w:sz="4" w:space="0" w:color="D1C5C3" w:themeColor="accent3"/>
            </w:tcBorders>
            <w:shd w:val="clear" w:color="auto" w:fill="FBF9F9"/>
          </w:tcPr>
          <w:p w:rsidR="001E6508" w:rsidRDefault="001E6508" w:rsidP="001E6508">
            <w:pPr>
              <w:pStyle w:val="Tabel-BrdtekstmedafstandptekstGaramond"/>
            </w:pPr>
            <w:r>
              <w:t>Brancheforeningen for Biogas har forståelse for det politiske ønske om at finde administr</w:t>
            </w:r>
            <w:r>
              <w:t>a</w:t>
            </w:r>
            <w:r>
              <w:t>tivt simple alternativer til forsyningssikkerhed</w:t>
            </w:r>
            <w:r>
              <w:t>s</w:t>
            </w:r>
            <w:r>
              <w:t>afgiften og forbedring af er</w:t>
            </w:r>
            <w:r w:rsidR="00B27BC4">
              <w:t>hvervslivets konku</w:t>
            </w:r>
            <w:r w:rsidR="00B27BC4">
              <w:t>r</w:t>
            </w:r>
            <w:r w:rsidR="00B27BC4">
              <w:t>rence</w:t>
            </w:r>
            <w:r>
              <w:t>evne. Brancheforeningen finder imidle</w:t>
            </w:r>
            <w:r>
              <w:t>r</w:t>
            </w:r>
            <w:r>
              <w:t>tid, at det foreliggende lovforslag indeholder en række elementer, som ud fra en samlet sa</w:t>
            </w:r>
            <w:r>
              <w:t>m</w:t>
            </w:r>
            <w:r>
              <w:t>fundsmæssig vurdering er særdeles uhensigt</w:t>
            </w:r>
            <w:r>
              <w:t>s</w:t>
            </w:r>
            <w:r>
              <w:t>mæssige.</w:t>
            </w:r>
          </w:p>
          <w:p w:rsidR="005B4242" w:rsidRDefault="005B4242" w:rsidP="005B4242">
            <w:pPr>
              <w:pStyle w:val="Tabel-BrdtekstmedafstandptekstGaramond"/>
              <w:ind w:left="0"/>
            </w:pPr>
          </w:p>
          <w:p w:rsidR="001E6508" w:rsidRDefault="003C4288" w:rsidP="00D04DBE">
            <w:pPr>
              <w:pStyle w:val="Tabel-BrdtekstmedafstandptekstGaramond"/>
            </w:pPr>
            <w:r>
              <w:t>R</w:t>
            </w:r>
            <w:r w:rsidR="001E6508">
              <w:t>egeringens ressources</w:t>
            </w:r>
            <w:r>
              <w:t>trategi fra oktober 2013 har</w:t>
            </w:r>
            <w:r w:rsidR="001E6508">
              <w:t xml:space="preserve"> fokus på at genanvende flere ressourcer ved at begrænse afbrændingen og i stedet fremme genanvendelse og herunder afgasning af org</w:t>
            </w:r>
            <w:r w:rsidR="001E6508">
              <w:t>a</w:t>
            </w:r>
            <w:r>
              <w:t>niske fraktioner i biogasanlæg. Nærværende l</w:t>
            </w:r>
            <w:r w:rsidR="001E6508">
              <w:t>ovforsla</w:t>
            </w:r>
            <w:r>
              <w:t>g</w:t>
            </w:r>
            <w:r w:rsidR="001E6508">
              <w:t xml:space="preserve"> lægger op til at fremme forbrænding af organi</w:t>
            </w:r>
            <w:r w:rsidR="00B27BC4">
              <w:t>ske fraktioner, herunder hus</w:t>
            </w:r>
            <w:r w:rsidR="001E6508">
              <w:t>dyrgø</w:t>
            </w:r>
            <w:r w:rsidR="001E6508">
              <w:t>d</w:t>
            </w:r>
            <w:r w:rsidR="001E6508">
              <w:t>ning gennem fjernelse af energiafgifterne (a</w:t>
            </w:r>
            <w:r w:rsidR="001E6508">
              <w:t>f</w:t>
            </w:r>
            <w:r w:rsidR="001E6508">
              <w:t>faldsvarmeafgift og tillægsafgifter).</w:t>
            </w:r>
          </w:p>
          <w:p w:rsidR="005B4242" w:rsidRDefault="005B4242" w:rsidP="005B4242">
            <w:pPr>
              <w:pStyle w:val="Tabel-BrdtekstmedafstandptekstGaramond"/>
              <w:ind w:left="0"/>
            </w:pPr>
          </w:p>
          <w:p w:rsidR="001E6508" w:rsidRDefault="00316A66" w:rsidP="00194625">
            <w:pPr>
              <w:pStyle w:val="Tabel-BrdtekstmedafstandptekstGaramond"/>
            </w:pPr>
            <w:r>
              <w:t>Det anføres bl.a. at an</w:t>
            </w:r>
            <w:r w:rsidR="001E6508">
              <w:t>vendelse af tørstofrige husdyrgødningsfraktioner i form af dybstrøelse, fiberfraktioner og fast møg er et vigtigt element til at fremme biogasudbygningen</w:t>
            </w:r>
            <w:r>
              <w:t>. Med forsl</w:t>
            </w:r>
            <w:r>
              <w:t>a</w:t>
            </w:r>
            <w:r>
              <w:t xml:space="preserve">get </w:t>
            </w:r>
            <w:r w:rsidR="001E6508">
              <w:t xml:space="preserve">vil </w:t>
            </w:r>
            <w:r w:rsidR="003D718E">
              <w:t xml:space="preserve">det </w:t>
            </w:r>
            <w:r>
              <w:t>blive</w:t>
            </w:r>
            <w:r w:rsidR="001E6508">
              <w:t xml:space="preserve"> vanskeligt at realisere det meget store energipotentiale, der er i den f</w:t>
            </w:r>
            <w:r w:rsidR="00194625">
              <w:t xml:space="preserve">lydende del af husdyrgødningen. </w:t>
            </w:r>
            <w:r w:rsidR="001E6508">
              <w:t>Det vil også mindske m</w:t>
            </w:r>
            <w:r w:rsidR="001E6508">
              <w:t>u</w:t>
            </w:r>
            <w:r w:rsidR="001E6508">
              <w:t>ligheden for at reducere udslippet af drivhu</w:t>
            </w:r>
            <w:r w:rsidR="001E6508">
              <w:t>s</w:t>
            </w:r>
            <w:r w:rsidR="001E6508">
              <w:t>gasser, lugtgener og næringsstoftab fra gyllen.</w:t>
            </w:r>
          </w:p>
          <w:p w:rsidR="001E6508" w:rsidRDefault="001E6508" w:rsidP="003853FD">
            <w:pPr>
              <w:pStyle w:val="Tabel-BrdtekstmedafstandptekstGaramond"/>
              <w:ind w:left="0"/>
            </w:pPr>
          </w:p>
          <w:p w:rsidR="001E6508" w:rsidRDefault="003365C2" w:rsidP="00D04DBE">
            <w:pPr>
              <w:pStyle w:val="Tabel-BrdtekstmedafstandptekstGaramond"/>
            </w:pPr>
            <w:r>
              <w:t>L</w:t>
            </w:r>
            <w:r w:rsidR="001E6508">
              <w:t>ovforslag</w:t>
            </w:r>
            <w:r w:rsidR="00781105">
              <w:t>et</w:t>
            </w:r>
            <w:r w:rsidR="001E6508">
              <w:t xml:space="preserve"> fremme</w:t>
            </w:r>
            <w:r>
              <w:t>r</w:t>
            </w:r>
            <w:r w:rsidR="001E6508">
              <w:t xml:space="preserve"> produktion af varme frem for produktion af biogas, som både kan bruges til effektiv </w:t>
            </w:r>
            <w:proofErr w:type="spellStart"/>
            <w:r w:rsidR="001E6508">
              <w:t>elproduktion</w:t>
            </w:r>
            <w:proofErr w:type="spellEnd"/>
            <w:r w:rsidR="001E6508">
              <w:t xml:space="preserve"> og som tran</w:t>
            </w:r>
            <w:r w:rsidR="001E6508">
              <w:t>s</w:t>
            </w:r>
            <w:r w:rsidR="001E6508">
              <w:t>portbræ</w:t>
            </w:r>
            <w:r w:rsidR="00B27BC4">
              <w:t xml:space="preserve">ndstof. </w:t>
            </w:r>
            <w:r w:rsidR="001E6508">
              <w:t xml:space="preserve">Der har </w:t>
            </w:r>
            <w:r w:rsidR="00C20C68">
              <w:t xml:space="preserve">ligeledes </w:t>
            </w:r>
            <w:r w:rsidR="001E6508">
              <w:t xml:space="preserve">hidtil været økonomiske </w:t>
            </w:r>
            <w:r w:rsidR="007C19AF">
              <w:t>incitamenter</w:t>
            </w:r>
            <w:r w:rsidR="001E6508">
              <w:t xml:space="preserve"> til at fremme de</w:t>
            </w:r>
            <w:r w:rsidR="00B27BC4">
              <w:t>n re</w:t>
            </w:r>
            <w:r w:rsidR="00B27BC4">
              <w:t>s</w:t>
            </w:r>
            <w:r w:rsidR="00B27BC4">
              <w:t>source- og energikvalitets</w:t>
            </w:r>
            <w:r w:rsidR="001E6508">
              <w:t>mæssige optimale u</w:t>
            </w:r>
            <w:r w:rsidR="001E6508">
              <w:t>d</w:t>
            </w:r>
            <w:r w:rsidR="001E6508">
              <w:t xml:space="preserve">nyttelse af husdyrgødning gennem afgasning i biogasanlæg. </w:t>
            </w:r>
            <w:r w:rsidR="00D04DBE">
              <w:t xml:space="preserve"> B</w:t>
            </w:r>
            <w:r w:rsidR="001E6508">
              <w:t xml:space="preserve">iogasproduktion </w:t>
            </w:r>
            <w:r w:rsidR="00D04DBE">
              <w:t xml:space="preserve">er </w:t>
            </w:r>
            <w:r w:rsidR="001E6508">
              <w:t>i modsæ</w:t>
            </w:r>
            <w:r w:rsidR="001E6508">
              <w:t>t</w:t>
            </w:r>
            <w:r w:rsidR="001E6508">
              <w:t xml:space="preserve">ning til afbrænding af husdyrgødning </w:t>
            </w:r>
            <w:r w:rsidR="00D04DBE">
              <w:t>pålagt a</w:t>
            </w:r>
            <w:r w:rsidR="00D04DBE">
              <w:t>f</w:t>
            </w:r>
            <w:r w:rsidR="00D04DBE">
              <w:t xml:space="preserve">gift. </w:t>
            </w:r>
          </w:p>
        </w:tc>
        <w:tc>
          <w:tcPr>
            <w:tcW w:w="115" w:type="dxa"/>
            <w:shd w:val="clear" w:color="auto" w:fill="FFFFFF" w:themeFill="background1"/>
          </w:tcPr>
          <w:p w:rsidR="001E6508" w:rsidRPr="00B5346F" w:rsidRDefault="001E6508" w:rsidP="000B4D0B"/>
        </w:tc>
        <w:tc>
          <w:tcPr>
            <w:tcW w:w="3164" w:type="dxa"/>
            <w:tcBorders>
              <w:bottom w:val="single" w:sz="4" w:space="0" w:color="14143C" w:themeColor="accent1"/>
            </w:tcBorders>
            <w:shd w:val="clear" w:color="auto" w:fill="D2CED8"/>
          </w:tcPr>
          <w:p w:rsidR="005B4242" w:rsidRDefault="005B4242" w:rsidP="005B4242">
            <w:pPr>
              <w:pStyle w:val="Tabel-BrdtekstmedafstandptekstGaramond"/>
            </w:pPr>
          </w:p>
          <w:p w:rsidR="005B4242" w:rsidRDefault="005B4242" w:rsidP="005B4242">
            <w:pPr>
              <w:pStyle w:val="Tabel-BrdtekstmedafstandptekstGaramond"/>
            </w:pPr>
          </w:p>
          <w:p w:rsidR="005B4242" w:rsidRDefault="005B4242" w:rsidP="005B4242">
            <w:pPr>
              <w:pStyle w:val="Tabel-BrdtekstmedafstandptekstGaramond"/>
            </w:pPr>
          </w:p>
          <w:p w:rsidR="005B4242" w:rsidRDefault="005B4242" w:rsidP="005B4242">
            <w:pPr>
              <w:pStyle w:val="Tabel-BrdtekstmedafstandptekstGaramond"/>
            </w:pPr>
          </w:p>
          <w:p w:rsidR="005B4242" w:rsidRDefault="005B4242" w:rsidP="005B4242">
            <w:pPr>
              <w:pStyle w:val="Tabel-BrdtekstmedafstandptekstGaramond"/>
            </w:pPr>
          </w:p>
          <w:p w:rsidR="005B4242" w:rsidRDefault="005B4242" w:rsidP="005B4242">
            <w:pPr>
              <w:pStyle w:val="Tabel-BrdtekstmedafstandptekstGaramond"/>
              <w:ind w:left="0"/>
            </w:pPr>
          </w:p>
          <w:p w:rsidR="005B4242" w:rsidRDefault="005B4242" w:rsidP="005B4242">
            <w:pPr>
              <w:pStyle w:val="Tabel-BrdtekstmedafstandptekstGaramond"/>
            </w:pPr>
          </w:p>
          <w:p w:rsidR="005B4242" w:rsidRDefault="005B4242" w:rsidP="005B4242">
            <w:pPr>
              <w:pStyle w:val="Tabel-BrdtekstmedafstandptekstGaramond"/>
            </w:pPr>
          </w:p>
          <w:p w:rsidR="00237FF6" w:rsidRDefault="00237FF6" w:rsidP="005B4242">
            <w:pPr>
              <w:pStyle w:val="Tabel-BrdtekstmedafstandptekstGaramond"/>
            </w:pPr>
          </w:p>
          <w:p w:rsidR="00237FF6" w:rsidRDefault="00237FF6" w:rsidP="005B4242">
            <w:pPr>
              <w:pStyle w:val="Tabel-BrdtekstmedafstandptekstGaramond"/>
            </w:pPr>
          </w:p>
          <w:p w:rsidR="001E6508" w:rsidRPr="005B4242" w:rsidRDefault="00C3343C" w:rsidP="005B4242">
            <w:pPr>
              <w:pStyle w:val="Tabel-BrdtekstmedafstandptekstGaramond"/>
            </w:pPr>
            <w:r w:rsidRPr="005B4242">
              <w:t>Der henvises til høringssvaret til Affald- og Ressourceind</w:t>
            </w:r>
            <w:r w:rsidRPr="005B4242">
              <w:t>u</w:t>
            </w:r>
            <w:r w:rsidRPr="005B4242">
              <w:t>strien.</w:t>
            </w:r>
          </w:p>
          <w:p w:rsidR="006612D2" w:rsidRDefault="006612D2" w:rsidP="00C3343C">
            <w:pPr>
              <w:pStyle w:val="Tabel-BrdtekstmedafstandptekstGaramond"/>
            </w:pPr>
          </w:p>
          <w:p w:rsidR="006612D2" w:rsidRPr="00D04DBE" w:rsidRDefault="00D04DBE" w:rsidP="00D04DBE">
            <w:pPr>
              <w:pStyle w:val="Tabel-BrdtekstmedafstandptekstGaramond"/>
            </w:pPr>
            <w:r>
              <w:t>Lov</w:t>
            </w:r>
            <w:r w:rsidR="006612D2" w:rsidRPr="00D04DBE">
              <w:t xml:space="preserve">forslaget </w:t>
            </w:r>
            <w:r>
              <w:t xml:space="preserve">har </w:t>
            </w:r>
            <w:r w:rsidR="006612D2" w:rsidRPr="00D04DBE">
              <w:t xml:space="preserve">ikke til formål at fremme </w:t>
            </w:r>
            <w:r w:rsidR="00572FE2">
              <w:t xml:space="preserve">eller begrænse </w:t>
            </w:r>
            <w:r w:rsidR="006612D2" w:rsidRPr="00D04DBE">
              <w:t>fo</w:t>
            </w:r>
            <w:r w:rsidR="006612D2" w:rsidRPr="00D04DBE">
              <w:t>r</w:t>
            </w:r>
            <w:r w:rsidR="006612D2" w:rsidRPr="00D04DBE">
              <w:t>brænding af organiske frakti</w:t>
            </w:r>
            <w:r w:rsidR="006612D2" w:rsidRPr="00D04DBE">
              <w:t>o</w:t>
            </w:r>
            <w:r w:rsidR="006612D2" w:rsidRPr="00D04DBE">
              <w:t xml:space="preserve">ner. Forslaget har </w:t>
            </w:r>
            <w:r w:rsidR="00572FE2">
              <w:t>i forhold til afgiftsændringerne omhandle</w:t>
            </w:r>
            <w:r w:rsidR="00572FE2">
              <w:t>n</w:t>
            </w:r>
            <w:r w:rsidR="00572FE2">
              <w:t xml:space="preserve">de VE-brændsler alene </w:t>
            </w:r>
            <w:r w:rsidR="006612D2" w:rsidRPr="00D04DBE">
              <w:t>til fo</w:t>
            </w:r>
            <w:r w:rsidR="006612D2" w:rsidRPr="00D04DBE">
              <w:t>r</w:t>
            </w:r>
            <w:r w:rsidR="006612D2" w:rsidRPr="00D04DBE">
              <w:t>mål at sikre reglernes overen</w:t>
            </w:r>
            <w:r w:rsidR="006612D2" w:rsidRPr="00D04DBE">
              <w:t>s</w:t>
            </w:r>
            <w:r w:rsidR="006612D2" w:rsidRPr="00D04DBE">
              <w:t>stemmelse med EU-retten.</w:t>
            </w:r>
          </w:p>
          <w:p w:rsidR="00675DA1" w:rsidRDefault="00675DA1" w:rsidP="00C3343C">
            <w:pPr>
              <w:pStyle w:val="Tabel-BrdtekstmedafstandptekstGaramond"/>
            </w:pPr>
          </w:p>
          <w:p w:rsidR="00675DA1" w:rsidRPr="003770DB" w:rsidRDefault="005B4242" w:rsidP="00C3343C">
            <w:pPr>
              <w:pStyle w:val="Tabel-BrdtekstmedafstandptekstGaramond"/>
            </w:pPr>
            <w:r w:rsidRPr="003770DB">
              <w:t>De typer husdyrgødning, der vil blive brændt af, vil have et meget højt energiindhold, fx høvlspåner, halm og træpiller. Sådan gødninger egner sig då</w:t>
            </w:r>
            <w:r w:rsidRPr="003770DB">
              <w:t>r</w:t>
            </w:r>
            <w:r w:rsidRPr="003770DB">
              <w:t xml:space="preserve">ligt til biogasproduktion.  </w:t>
            </w:r>
          </w:p>
          <w:p w:rsidR="005B4242" w:rsidRPr="003770DB" w:rsidRDefault="005B4242" w:rsidP="00C3343C">
            <w:pPr>
              <w:pStyle w:val="Tabel-BrdtekstmedafstandptekstGaramond"/>
            </w:pPr>
          </w:p>
          <w:p w:rsidR="00675DA1" w:rsidRPr="003770DB" w:rsidRDefault="005B4242" w:rsidP="00237FF6">
            <w:pPr>
              <w:pStyle w:val="Tabel-BrdtekstmedafstandptekstGaramond"/>
            </w:pPr>
            <w:r w:rsidRPr="003770DB">
              <w:t>Der fremstilles typisk el og varme i kombination på a</w:t>
            </w:r>
            <w:r w:rsidRPr="003770DB">
              <w:t>f</w:t>
            </w:r>
            <w:r w:rsidRPr="003770DB">
              <w:t xml:space="preserve">faldsforbrændingsanlæggene. </w:t>
            </w:r>
            <w:r w:rsidR="00237FF6" w:rsidRPr="003770DB">
              <w:t>Det vurderes</w:t>
            </w:r>
            <w:r w:rsidR="002640CE" w:rsidRPr="003770DB">
              <w:t xml:space="preserve"> endvidere</w:t>
            </w:r>
            <w:r w:rsidR="00237FF6" w:rsidRPr="003770DB">
              <w:t>, at h</w:t>
            </w:r>
            <w:r w:rsidRPr="003770DB">
              <w:t>o</w:t>
            </w:r>
            <w:r w:rsidRPr="003770DB">
              <w:t>vedparten af den marginale biogasproduktion vil gå til o</w:t>
            </w:r>
            <w:r w:rsidRPr="003770DB">
              <w:t>p</w:t>
            </w:r>
            <w:r w:rsidRPr="003770DB">
              <w:t>gradering til naturgasnettet, hvor der gives større tilskud end ved afbrænding af husdy</w:t>
            </w:r>
            <w:r w:rsidRPr="003770DB">
              <w:t>r</w:t>
            </w:r>
            <w:r w:rsidRPr="003770DB">
              <w:t xml:space="preserve">gødning. </w:t>
            </w:r>
          </w:p>
          <w:p w:rsidR="00D04DBE" w:rsidRPr="003770DB" w:rsidRDefault="00D04DBE" w:rsidP="00572FE2">
            <w:pPr>
              <w:pStyle w:val="Tabel-BrdtekstmedafstandptekstGaramond"/>
              <w:ind w:left="0"/>
            </w:pPr>
          </w:p>
          <w:p w:rsidR="00BF5A82" w:rsidRDefault="00BF5A82" w:rsidP="00D04DBE">
            <w:pPr>
              <w:pStyle w:val="Tabel-BrdtekstmedafstandptekstGaramond"/>
            </w:pPr>
            <w:r w:rsidRPr="003770DB">
              <w:t>Det gælder for vådt organisk affald, der anvendes til bioga</w:t>
            </w:r>
            <w:r w:rsidRPr="003770DB">
              <w:t>s</w:t>
            </w:r>
            <w:r w:rsidRPr="003770DB">
              <w:t>fremstilling, at afgiftsændringen er forholdsvis lille pga. lavt energiindhold, og at biogasa</w:t>
            </w:r>
            <w:r w:rsidRPr="003770DB">
              <w:t>n</w:t>
            </w:r>
            <w:r w:rsidRPr="003770DB">
              <w:t>læggene kan have en særskilt høj betalingsvillighed for org</w:t>
            </w:r>
            <w:r w:rsidRPr="003770DB">
              <w:t>a</w:t>
            </w:r>
            <w:r w:rsidRPr="003770DB">
              <w:t>nisk affald pga. store tilskud til fremstilling af biogas</w:t>
            </w:r>
            <w:r w:rsidRPr="002776B7">
              <w:t>. Dermed vurderes genanvendelsen af o</w:t>
            </w:r>
            <w:r w:rsidRPr="002776B7">
              <w:t>r</w:t>
            </w:r>
            <w:r w:rsidRPr="002776B7">
              <w:t>ganisk affald ikke at blive p</w:t>
            </w:r>
            <w:r w:rsidRPr="002776B7">
              <w:t>å</w:t>
            </w:r>
            <w:r w:rsidRPr="002776B7">
              <w:t>virket af forslaget.</w:t>
            </w:r>
          </w:p>
          <w:p w:rsidR="00BF5A82" w:rsidRDefault="00BF5A82" w:rsidP="00D04DBE">
            <w:pPr>
              <w:pStyle w:val="Tabel-BrdtekstmedafstandptekstGaramond"/>
            </w:pPr>
          </w:p>
          <w:p w:rsidR="00BF5A82" w:rsidRDefault="00BF5A82" w:rsidP="00D04DBE">
            <w:pPr>
              <w:pStyle w:val="Tabel-BrdtekstmedafstandptekstGaramond"/>
            </w:pPr>
            <w:r>
              <w:t>Dette vil blive præciseret i lo</w:t>
            </w:r>
            <w:r>
              <w:t>v</w:t>
            </w:r>
            <w:r>
              <w:t xml:space="preserve">forslagets bemærkninger. </w:t>
            </w:r>
          </w:p>
          <w:p w:rsidR="00BF5A82" w:rsidRDefault="00BF5A82" w:rsidP="00D04DBE">
            <w:pPr>
              <w:pStyle w:val="Tabel-BrdtekstmedafstandptekstGaramond"/>
            </w:pPr>
          </w:p>
          <w:p w:rsidR="00675DA1" w:rsidRPr="00C3343C" w:rsidRDefault="004008B5" w:rsidP="00BF5A82">
            <w:pPr>
              <w:pStyle w:val="Tabel-BrdtekstmedafstandptekstGaramond"/>
            </w:pPr>
            <w:r>
              <w:t>Der henvises</w:t>
            </w:r>
            <w:r w:rsidR="00BF5A82">
              <w:t xml:space="preserve"> i øvrigt</w:t>
            </w:r>
            <w:r>
              <w:t xml:space="preserve"> til ko</w:t>
            </w:r>
            <w:r>
              <w:t>m</w:t>
            </w:r>
            <w:r>
              <w:t xml:space="preserve">mentaren </w:t>
            </w:r>
            <w:r w:rsidR="00E4722E">
              <w:t>til Affald- og R</w:t>
            </w:r>
            <w:r>
              <w:t>e</w:t>
            </w:r>
            <w:r>
              <w:t>s</w:t>
            </w:r>
            <w:r>
              <w:t>sourceindustrien.</w:t>
            </w:r>
          </w:p>
        </w:tc>
      </w:tr>
      <w:tr w:rsidR="00474E2F" w:rsidRPr="00B5346F" w:rsidTr="00465B41">
        <w:tc>
          <w:tcPr>
            <w:tcW w:w="1701" w:type="dxa"/>
            <w:tcBorders>
              <w:bottom w:val="single" w:sz="4" w:space="0" w:color="D1C5C3" w:themeColor="accent3"/>
            </w:tcBorders>
            <w:shd w:val="clear" w:color="auto" w:fill="FBF9F9"/>
          </w:tcPr>
          <w:p w:rsidR="00474E2F" w:rsidRDefault="00474E2F" w:rsidP="00474E2F">
            <w:pPr>
              <w:pStyle w:val="Tabel-BrdtekstmedafstandptekstGaramond"/>
              <w:rPr>
                <w:i/>
              </w:rPr>
            </w:pPr>
            <w:r>
              <w:rPr>
                <w:i/>
              </w:rPr>
              <w:lastRenderedPageBreak/>
              <w:t>Centralforeni</w:t>
            </w:r>
            <w:r>
              <w:rPr>
                <w:i/>
              </w:rPr>
              <w:t>n</w:t>
            </w:r>
            <w:r>
              <w:rPr>
                <w:i/>
              </w:rPr>
              <w:t>gen af Autorep</w:t>
            </w:r>
            <w:r>
              <w:rPr>
                <w:i/>
              </w:rPr>
              <w:t>a</w:t>
            </w:r>
            <w:r>
              <w:rPr>
                <w:i/>
              </w:rPr>
              <w:t>ratører i Da</w:t>
            </w:r>
            <w:r>
              <w:rPr>
                <w:i/>
              </w:rPr>
              <w:t>n</w:t>
            </w:r>
            <w:r>
              <w:rPr>
                <w:i/>
              </w:rPr>
              <w:t>mark (CAD)</w:t>
            </w:r>
          </w:p>
        </w:tc>
        <w:tc>
          <w:tcPr>
            <w:tcW w:w="142" w:type="dxa"/>
            <w:shd w:val="clear" w:color="auto" w:fill="FFFFFF" w:themeFill="background1"/>
          </w:tcPr>
          <w:p w:rsidR="00474E2F" w:rsidRPr="00B5346F" w:rsidRDefault="00474E2F" w:rsidP="000B4D0B"/>
        </w:tc>
        <w:tc>
          <w:tcPr>
            <w:tcW w:w="4517" w:type="dxa"/>
            <w:tcBorders>
              <w:bottom w:val="single" w:sz="4" w:space="0" w:color="D1C5C3" w:themeColor="accent3"/>
            </w:tcBorders>
            <w:shd w:val="clear" w:color="auto" w:fill="FBF9F9"/>
          </w:tcPr>
          <w:p w:rsidR="00474E2F" w:rsidRDefault="00B14F26" w:rsidP="000B4D0B">
            <w:pPr>
              <w:pStyle w:val="Tabel-BrdtekstmedafstandptekstGaramond"/>
            </w:pPr>
            <w:r>
              <w:t>I</w:t>
            </w:r>
            <w:r w:rsidR="00474E2F">
              <w:t xml:space="preserve">ngen bemærkninger. </w:t>
            </w:r>
          </w:p>
        </w:tc>
        <w:tc>
          <w:tcPr>
            <w:tcW w:w="115" w:type="dxa"/>
            <w:shd w:val="clear" w:color="auto" w:fill="FFFFFF" w:themeFill="background1"/>
          </w:tcPr>
          <w:p w:rsidR="00474E2F" w:rsidRPr="00B5346F" w:rsidRDefault="00474E2F" w:rsidP="000B4D0B"/>
        </w:tc>
        <w:tc>
          <w:tcPr>
            <w:tcW w:w="3164" w:type="dxa"/>
            <w:tcBorders>
              <w:bottom w:val="single" w:sz="4" w:space="0" w:color="14143C" w:themeColor="accent1"/>
            </w:tcBorders>
            <w:shd w:val="clear" w:color="auto" w:fill="D2CED8"/>
          </w:tcPr>
          <w:p w:rsidR="00474E2F" w:rsidRPr="00B5346F" w:rsidRDefault="00474E2F" w:rsidP="000B4D0B">
            <w:pPr>
              <w:pStyle w:val="Tabel-BrdtekstmedafstandptekstGaramond"/>
            </w:pPr>
          </w:p>
        </w:tc>
      </w:tr>
      <w:tr w:rsidR="00C24557" w:rsidRPr="00B5346F" w:rsidTr="00465B41">
        <w:tc>
          <w:tcPr>
            <w:tcW w:w="1701" w:type="dxa"/>
            <w:tcBorders>
              <w:bottom w:val="single" w:sz="4" w:space="0" w:color="D1C5C3" w:themeColor="accent3"/>
            </w:tcBorders>
            <w:shd w:val="clear" w:color="auto" w:fill="FBF9F9"/>
          </w:tcPr>
          <w:p w:rsidR="00C24557" w:rsidRDefault="00C24557" w:rsidP="00474E2F">
            <w:pPr>
              <w:pStyle w:val="Tabel-BrdtekstmedafstandptekstGaramond"/>
              <w:rPr>
                <w:i/>
              </w:rPr>
            </w:pPr>
            <w:r>
              <w:rPr>
                <w:i/>
              </w:rPr>
              <w:t>Dansk Affald</w:t>
            </w:r>
            <w:r>
              <w:rPr>
                <w:i/>
              </w:rPr>
              <w:t>s</w:t>
            </w:r>
            <w:r>
              <w:rPr>
                <w:i/>
              </w:rPr>
              <w:t>forening</w:t>
            </w:r>
          </w:p>
        </w:tc>
        <w:tc>
          <w:tcPr>
            <w:tcW w:w="142" w:type="dxa"/>
            <w:shd w:val="clear" w:color="auto" w:fill="FFFFFF" w:themeFill="background1"/>
          </w:tcPr>
          <w:p w:rsidR="00C24557" w:rsidRPr="00B5346F" w:rsidRDefault="00C24557" w:rsidP="000B4D0B"/>
        </w:tc>
        <w:tc>
          <w:tcPr>
            <w:tcW w:w="4517" w:type="dxa"/>
            <w:tcBorders>
              <w:bottom w:val="single" w:sz="4" w:space="0" w:color="D1C5C3" w:themeColor="accent3"/>
            </w:tcBorders>
            <w:shd w:val="clear" w:color="auto" w:fill="FBF9F9"/>
          </w:tcPr>
          <w:p w:rsidR="00C24557" w:rsidRDefault="00C24557" w:rsidP="009420AE">
            <w:pPr>
              <w:pStyle w:val="Tabel-BrdtekstmedafstandptekstGaramond"/>
            </w:pPr>
            <w:r w:rsidRPr="00C24557">
              <w:t xml:space="preserve">Dansk Affaldsforening </w:t>
            </w:r>
            <w:r w:rsidR="009420AE">
              <w:t>anfører</w:t>
            </w:r>
            <w:r w:rsidRPr="00C24557">
              <w:t>, at affald er en ressource, hvor afgiftsstrukturen skal unde</w:t>
            </w:r>
            <w:r w:rsidRPr="00C24557">
              <w:t>r</w:t>
            </w:r>
            <w:r w:rsidRPr="00C24557">
              <w:t xml:space="preserve">støtte, hvordan affaldets ressourcer udnyttes bedst muligt. </w:t>
            </w:r>
          </w:p>
          <w:p w:rsidR="00C24557" w:rsidRDefault="00C24557" w:rsidP="00C24557">
            <w:pPr>
              <w:pStyle w:val="Tabel-BrdtekstmedafstandptekstGaramond"/>
            </w:pPr>
          </w:p>
          <w:p w:rsidR="00C24557" w:rsidRDefault="00C24557" w:rsidP="00C24557">
            <w:pPr>
              <w:pStyle w:val="Tabel-BrdtekstmedafstandptekstGaramond"/>
            </w:pPr>
            <w:r>
              <w:lastRenderedPageBreak/>
              <w:t>Når der ikke indføres forsyningssikkerhedsa</w:t>
            </w:r>
            <w:r>
              <w:t>f</w:t>
            </w:r>
            <w:r>
              <w:t>gift på biomasse, er tilbagerulning af fors</w:t>
            </w:r>
            <w:r>
              <w:t>y</w:t>
            </w:r>
            <w:r>
              <w:t>ningssikkerhedsafgift på øvrige brændsler samt affaldsenergi en naturlig følge.</w:t>
            </w:r>
          </w:p>
          <w:p w:rsidR="00C24557" w:rsidRDefault="00C24557" w:rsidP="00C24557">
            <w:pPr>
              <w:pStyle w:val="Tabel-BrdtekstmedafstandptekstGaramond"/>
            </w:pPr>
          </w:p>
          <w:p w:rsidR="00C24557" w:rsidRDefault="00C24557" w:rsidP="00C24557">
            <w:pPr>
              <w:pStyle w:val="Tabel-BrdtekstmedafstandptekstGaramond"/>
            </w:pPr>
            <w:r>
              <w:t>Dansk Affaldsforening mener</w:t>
            </w:r>
            <w:r w:rsidR="004008B5">
              <w:t>,</w:t>
            </w:r>
            <w:r>
              <w:t xml:space="preserve"> at den opkræv</w:t>
            </w:r>
            <w:r>
              <w:t>e</w:t>
            </w:r>
            <w:r>
              <w:t xml:space="preserve">de forsyningssikkerhedsafgift bør tilbagebetales til de affaldsvarmekunder, som i forventning om forsyningssikkerhedsafgift på biomasse, forholdsmæssigt har betalt for meget </w:t>
            </w:r>
            <w:r w:rsidR="004008B5">
              <w:t xml:space="preserve">i </w:t>
            </w:r>
            <w:r>
              <w:t>afgift.</w:t>
            </w:r>
          </w:p>
          <w:p w:rsidR="00C24557" w:rsidRDefault="00C24557" w:rsidP="00C24557">
            <w:pPr>
              <w:pStyle w:val="Tabel-BrdtekstmedafstandptekstGaramond"/>
            </w:pPr>
          </w:p>
          <w:p w:rsidR="009B0D57" w:rsidRDefault="009B0D57" w:rsidP="00C24557">
            <w:pPr>
              <w:pStyle w:val="Tabel-BrdtekstmedafstandptekstGaramond"/>
            </w:pPr>
          </w:p>
          <w:p w:rsidR="009B0D57" w:rsidRDefault="009B0D57" w:rsidP="009420AE">
            <w:pPr>
              <w:pStyle w:val="Tabel-BrdtekstmedafstandptekstGaramond"/>
              <w:ind w:left="0"/>
            </w:pPr>
          </w:p>
          <w:p w:rsidR="00C24557" w:rsidRDefault="00C24557" w:rsidP="003D0E06">
            <w:pPr>
              <w:pStyle w:val="Tabel-BrdtekstmedafstandptekstGaramond"/>
            </w:pPr>
            <w:r>
              <w:t>Dansk Affaldsforening skal endnu en gang o</w:t>
            </w:r>
            <w:r>
              <w:t>p</w:t>
            </w:r>
            <w:r>
              <w:t>fordre Skatteministeriet til at vurdere</w:t>
            </w:r>
            <w:r w:rsidR="004008B5">
              <w:t>,</w:t>
            </w:r>
            <w:r>
              <w:t xml:space="preserve"> om den afgiftsstruktur, som gælder for affaldsenergien, sammenlignet med andre energibrændsler, giver den rette incitamenter i forhold til de overor</w:t>
            </w:r>
            <w:r>
              <w:t>d</w:t>
            </w:r>
            <w:r>
              <w:t>nede energipolitiske målsætninger, herunder a</w:t>
            </w:r>
            <w:r>
              <w:t>f</w:t>
            </w:r>
            <w:r>
              <w:t>faldsenergianlæggenes fremtidige rolle i energ</w:t>
            </w:r>
            <w:r>
              <w:t>i</w:t>
            </w:r>
            <w:r>
              <w:t>systemet o</w:t>
            </w:r>
            <w:r w:rsidR="003D0E06">
              <w:t xml:space="preserve">g det nuværende kraftvarmekrav. Der nævnes dernæst en række ønsker til denne analyse. </w:t>
            </w:r>
          </w:p>
          <w:p w:rsidR="00C24557" w:rsidRDefault="00C24557" w:rsidP="00C24557">
            <w:pPr>
              <w:pStyle w:val="Tabel-BrdtekstmedafstandptekstGaramond"/>
            </w:pPr>
          </w:p>
          <w:p w:rsidR="00C24557" w:rsidRDefault="00C24557" w:rsidP="00C24557">
            <w:pPr>
              <w:pStyle w:val="Tabel-BrdtekstmedafstandptekstGaramond"/>
            </w:pPr>
            <w:r>
              <w:t>Dansk Affaldsforening mener, at der især er brug for i højere grad at sidestille den biogene del af affaldsenergi med al anden vedvarende energi. Det bør føre til</w:t>
            </w:r>
            <w:r w:rsidR="004008B5">
              <w:t>,</w:t>
            </w:r>
            <w:r>
              <w:t xml:space="preserve"> at især den såkaldte ti</w:t>
            </w:r>
            <w:r>
              <w:t>l</w:t>
            </w:r>
            <w:r>
              <w:t>lægsafgift (affaldsvarmeafgift) tilpasses propo</w:t>
            </w:r>
            <w:r>
              <w:t>r</w:t>
            </w:r>
            <w:r>
              <w:t>tionalt til affaldsenergiens fossile andel, som i dag måles og opgøres i forbindelse med a</w:t>
            </w:r>
            <w:r>
              <w:t>f</w:t>
            </w:r>
            <w:r>
              <w:t>faldsenergianlæggenes deltagelse i det europæ</w:t>
            </w:r>
            <w:r>
              <w:t>i</w:t>
            </w:r>
            <w:r>
              <w:t>ske CO2-kvotesystem (ETS).</w:t>
            </w:r>
          </w:p>
          <w:p w:rsidR="00C24557" w:rsidRDefault="00C24557" w:rsidP="00C24557">
            <w:pPr>
              <w:pStyle w:val="Tabel-BrdtekstmedafstandptekstGaramond"/>
            </w:pPr>
          </w:p>
          <w:p w:rsidR="00C24557" w:rsidRDefault="0014584C" w:rsidP="00C24557">
            <w:pPr>
              <w:pStyle w:val="Tabel-BrdtekstmedafstandptekstGaramond"/>
            </w:pPr>
            <w:r>
              <w:t xml:space="preserve">Dansk Affaldsforening mener, at </w:t>
            </w:r>
            <w:r w:rsidR="00C24557">
              <w:t xml:space="preserve">der er brug for </w:t>
            </w:r>
            <w:r w:rsidR="0079555B">
              <w:t>at</w:t>
            </w:r>
            <w:r w:rsidR="00C24557">
              <w:t xml:space="preserve"> fjerne den nuværende CO2-afgift, når danske affaldsenergianlæg</w:t>
            </w:r>
            <w:r w:rsidR="000D04A1">
              <w:t>,</w:t>
            </w:r>
            <w:r w:rsidR="00C24557">
              <w:t xml:space="preserve"> som nævnt</w:t>
            </w:r>
            <w:r w:rsidR="000D04A1">
              <w:t>,</w:t>
            </w:r>
            <w:r w:rsidR="00C24557">
              <w:t xml:space="preserve"> allerede er omfattet af CO2-kvotesystemet (ETS). Der er tale om en dobbeltbeskatning, når affald</w:t>
            </w:r>
            <w:r w:rsidR="00C24557">
              <w:t>s</w:t>
            </w:r>
            <w:r w:rsidR="00C24557">
              <w:t>energianlæggene</w:t>
            </w:r>
            <w:r w:rsidR="0079555B">
              <w:t>,</w:t>
            </w:r>
            <w:r w:rsidR="00C24557">
              <w:t xml:space="preserve"> som det gælder i dag, både skal betale CO2-afgift og skal købe CO2-kvoter.</w:t>
            </w:r>
          </w:p>
          <w:p w:rsidR="00C24557" w:rsidRDefault="00C24557" w:rsidP="00C24557">
            <w:pPr>
              <w:pStyle w:val="Tabel-BrdtekstmedafstandptekstGaramond"/>
            </w:pPr>
          </w:p>
          <w:p w:rsidR="00C24557" w:rsidRDefault="00C24557" w:rsidP="00C24557">
            <w:pPr>
              <w:pStyle w:val="Tabel-BrdtekstmedafstandptekstGaramond"/>
            </w:pPr>
            <w:r>
              <w:t xml:space="preserve">Hvis hovedparten af det forbrændingsegnede </w:t>
            </w:r>
            <w:r>
              <w:lastRenderedPageBreak/>
              <w:t>affald pålægges energi- og miljøafgifter, som var der tale om fossile brændsler, risikerer Danmark at miste muligheder for at CO2-neutralt forbrændingsegnet affald nyttiggøres til energiformål i Danmark.</w:t>
            </w:r>
          </w:p>
          <w:p w:rsidR="000C5942" w:rsidRDefault="000C5942" w:rsidP="000D04A1">
            <w:pPr>
              <w:pStyle w:val="Tabel-BrdtekstmedafstandptekstGaramond"/>
              <w:ind w:left="0"/>
            </w:pPr>
          </w:p>
          <w:p w:rsidR="00C24557" w:rsidRDefault="0014584C" w:rsidP="009644E8">
            <w:pPr>
              <w:pStyle w:val="Tabel-BrdtekstmedafstandptekstGaramond"/>
            </w:pPr>
            <w:r w:rsidRPr="009614F7">
              <w:t>Dansk Affaldsforening gør opmærksom</w:t>
            </w:r>
            <w:r w:rsidR="00C24557" w:rsidRPr="009614F7">
              <w:t xml:space="preserve"> på, at der i dag anvendes biomasse til procesenerg</w:t>
            </w:r>
            <w:r w:rsidR="00C24557" w:rsidRPr="009614F7">
              <w:t>i</w:t>
            </w:r>
            <w:r w:rsidR="00C24557" w:rsidRPr="009614F7">
              <w:t>formål på affaldskraft/varmeværkerne. Det drejer sig bl.a. om brug af biomasse under o</w:t>
            </w:r>
            <w:r w:rsidR="00C24557" w:rsidRPr="009614F7">
              <w:t>p</w:t>
            </w:r>
            <w:r w:rsidR="00C24557" w:rsidRPr="009614F7">
              <w:t>start, ned</w:t>
            </w:r>
            <w:r w:rsidR="009644E8" w:rsidRPr="009614F7">
              <w:t xml:space="preserve">lukning eller procesregulering. </w:t>
            </w:r>
            <w:r w:rsidR="00C24557" w:rsidRPr="009614F7">
              <w:t>Denne biomasse bør i lighed med andre brændsler, der anvendes som procesenergi, fortsat være helt fritaget for energiafgifter.</w:t>
            </w:r>
          </w:p>
          <w:p w:rsidR="0014584C" w:rsidRDefault="0014584C" w:rsidP="00C24557">
            <w:pPr>
              <w:pStyle w:val="Tabel-BrdtekstmedafstandptekstGaramond"/>
            </w:pPr>
          </w:p>
          <w:p w:rsidR="00C24557" w:rsidRDefault="00C24557" w:rsidP="00C24557">
            <w:pPr>
              <w:pStyle w:val="Tabel-BrdtekstmedafstandptekstGaramond"/>
            </w:pPr>
            <w:r>
              <w:t>Dansk Affaldsforening bemærker</w:t>
            </w:r>
            <w:r w:rsidR="009140F1">
              <w:t>,</w:t>
            </w:r>
            <w:r>
              <w:t xml:space="preserve"> at det ifølge lovforslaget er energianlæggene, som skal fre</w:t>
            </w:r>
            <w:r>
              <w:t>m</w:t>
            </w:r>
            <w:r>
              <w:t>skaffe dokumentation for den afgiftsmæssige håndtering af affaldstræ til energiformål. Dansk Affaldsforening vil gerne samarbejde med SKAT om at udforme de nærmere vilkår, og foreningen igangsætter derfor nu et udvalgsa</w:t>
            </w:r>
            <w:r>
              <w:t>r</w:t>
            </w:r>
            <w:r>
              <w:t>bejde om et konkret administrationsgrundlag, som kan lægges frem til drøftelse med SKAT.</w:t>
            </w:r>
          </w:p>
        </w:tc>
        <w:tc>
          <w:tcPr>
            <w:tcW w:w="115" w:type="dxa"/>
            <w:shd w:val="clear" w:color="auto" w:fill="FFFFFF" w:themeFill="background1"/>
          </w:tcPr>
          <w:p w:rsidR="00C24557" w:rsidRPr="00B5346F" w:rsidRDefault="00C24557" w:rsidP="000B4D0B"/>
        </w:tc>
        <w:tc>
          <w:tcPr>
            <w:tcW w:w="3164" w:type="dxa"/>
            <w:tcBorders>
              <w:bottom w:val="single" w:sz="4" w:space="0" w:color="14143C" w:themeColor="accent1"/>
            </w:tcBorders>
            <w:shd w:val="clear" w:color="auto" w:fill="D2CED8"/>
          </w:tcPr>
          <w:p w:rsidR="00C24557" w:rsidRDefault="00C24557" w:rsidP="000B4D0B">
            <w:pPr>
              <w:pStyle w:val="Tabel-BrdtekstmedafstandptekstGaramond"/>
            </w:pPr>
          </w:p>
          <w:p w:rsidR="00142C21" w:rsidRDefault="00142C21" w:rsidP="000B4D0B">
            <w:pPr>
              <w:pStyle w:val="Tabel-BrdtekstmedafstandptekstGaramond"/>
            </w:pPr>
          </w:p>
          <w:p w:rsidR="00142C21" w:rsidRDefault="00142C21" w:rsidP="000B4D0B">
            <w:pPr>
              <w:pStyle w:val="Tabel-BrdtekstmedafstandptekstGaramond"/>
            </w:pPr>
          </w:p>
          <w:p w:rsidR="00142C21" w:rsidRDefault="00142C21" w:rsidP="000B4D0B">
            <w:pPr>
              <w:pStyle w:val="Tabel-BrdtekstmedafstandptekstGaramond"/>
            </w:pPr>
          </w:p>
          <w:p w:rsidR="00142C21" w:rsidRDefault="00142C21" w:rsidP="000B4D0B">
            <w:pPr>
              <w:pStyle w:val="Tabel-BrdtekstmedafstandptekstGaramond"/>
            </w:pPr>
          </w:p>
          <w:p w:rsidR="00142C21" w:rsidRDefault="00142C21" w:rsidP="000B4D0B">
            <w:pPr>
              <w:pStyle w:val="Tabel-BrdtekstmedafstandptekstGaramond"/>
            </w:pPr>
          </w:p>
          <w:p w:rsidR="00142C21" w:rsidRDefault="00142C21" w:rsidP="000B4D0B">
            <w:pPr>
              <w:pStyle w:val="Tabel-BrdtekstmedafstandptekstGaramond"/>
            </w:pPr>
          </w:p>
          <w:p w:rsidR="00142C21" w:rsidRDefault="00142C21" w:rsidP="004008B5">
            <w:pPr>
              <w:pStyle w:val="Tabel-BrdtekstmedafstandptekstGaramond"/>
              <w:ind w:left="0"/>
            </w:pPr>
          </w:p>
          <w:p w:rsidR="00142C21" w:rsidRDefault="00142C21" w:rsidP="000B4D0B">
            <w:pPr>
              <w:pStyle w:val="Tabel-BrdtekstmedafstandptekstGaramond"/>
            </w:pPr>
          </w:p>
          <w:p w:rsidR="00142C21" w:rsidRDefault="00142C21" w:rsidP="009420AE">
            <w:pPr>
              <w:pStyle w:val="Tabel-BrdtekstmedafstandptekstGaramond"/>
              <w:ind w:left="0"/>
            </w:pPr>
          </w:p>
          <w:p w:rsidR="00142C21" w:rsidRPr="004008B5" w:rsidRDefault="004008B5" w:rsidP="004008B5">
            <w:pPr>
              <w:pStyle w:val="Tabel-BrdtekstmedafstandptekstGaramond"/>
            </w:pPr>
            <w:r w:rsidRPr="004008B5">
              <w:t xml:space="preserve">Efter </w:t>
            </w:r>
            <w:r w:rsidR="00A34206">
              <w:rPr>
                <w:i/>
              </w:rPr>
              <w:t>Aftale</w:t>
            </w:r>
            <w:r w:rsidRPr="003D718E">
              <w:rPr>
                <w:i/>
              </w:rPr>
              <w:t xml:space="preserve"> </w:t>
            </w:r>
            <w:r w:rsidR="00132B7A">
              <w:rPr>
                <w:i/>
              </w:rPr>
              <w:t xml:space="preserve">om </w:t>
            </w:r>
            <w:r w:rsidRPr="003D718E">
              <w:rPr>
                <w:i/>
              </w:rPr>
              <w:t>tilbagerulning af forsyningssikkerhedsafgiften mv. og lempelser af PSO</w:t>
            </w:r>
            <w:r w:rsidRPr="004008B5">
              <w:t xml:space="preserve"> af 14. j</w:t>
            </w:r>
            <w:r>
              <w:t>uli 2014 sker der ingen ændringer ve</w:t>
            </w:r>
            <w:r>
              <w:t>d</w:t>
            </w:r>
            <w:r>
              <w:t>rørende allerede betalt fors</w:t>
            </w:r>
            <w:r>
              <w:t>y</w:t>
            </w:r>
            <w:r>
              <w:t xml:space="preserve">ningssikkerhedsafgift på fossile brændsler. </w:t>
            </w:r>
          </w:p>
          <w:p w:rsidR="004008B5" w:rsidRDefault="004008B5" w:rsidP="009420AE">
            <w:pPr>
              <w:pStyle w:val="Tabel-BrdtekstmedafstandptekstGaramond"/>
              <w:ind w:left="0"/>
            </w:pPr>
          </w:p>
          <w:p w:rsidR="00142C21" w:rsidRDefault="00142C21" w:rsidP="00DF14A1">
            <w:pPr>
              <w:pStyle w:val="Tabel-BrdtekstmedafstandptekstGaramond"/>
            </w:pPr>
            <w:r w:rsidRPr="00DF14A1">
              <w:t>Forslaget falder udenfor ra</w:t>
            </w:r>
            <w:r w:rsidRPr="00DF14A1">
              <w:t>m</w:t>
            </w:r>
            <w:r w:rsidRPr="00DF14A1">
              <w:t xml:space="preserve">merne af dette lovforslag. </w:t>
            </w: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4008B5">
            <w:pPr>
              <w:pStyle w:val="Tabel-BrdtekstmedafstandptekstGaramond"/>
              <w:ind w:left="0"/>
            </w:pPr>
          </w:p>
          <w:p w:rsidR="004008B5" w:rsidRDefault="004008B5" w:rsidP="004008B5">
            <w:pPr>
              <w:pStyle w:val="Tabel-BrdtekstmedafstandptekstGaramond"/>
            </w:pPr>
            <w:r w:rsidRPr="00DF14A1">
              <w:t>Forslaget falder udenfor ra</w:t>
            </w:r>
            <w:r w:rsidRPr="00DF14A1">
              <w:t>m</w:t>
            </w:r>
            <w:r w:rsidRPr="00DF14A1">
              <w:t xml:space="preserve">merne af dette lovforslag. </w:t>
            </w: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3D0E06">
            <w:pPr>
              <w:pStyle w:val="Tabel-BrdtekstmedafstandptekstGaramond"/>
              <w:ind w:left="0"/>
            </w:pPr>
          </w:p>
          <w:p w:rsidR="00DF14A1" w:rsidRDefault="00DF14A1" w:rsidP="00DF14A1">
            <w:pPr>
              <w:pStyle w:val="Tabel-BrdtekstmedafstandptekstGaramond"/>
            </w:pPr>
          </w:p>
          <w:p w:rsidR="00DF14A1" w:rsidRPr="00DF14A1" w:rsidRDefault="00DF14A1" w:rsidP="00DF14A1">
            <w:pPr>
              <w:pStyle w:val="Tabel-BrdtekstmedafstandptekstGaramond"/>
            </w:pPr>
            <w:r w:rsidRPr="00DF14A1">
              <w:t>Forslaget falder udenfor ra</w:t>
            </w:r>
            <w:r w:rsidRPr="00DF14A1">
              <w:t>m</w:t>
            </w:r>
            <w:r w:rsidRPr="00DF14A1">
              <w:t xml:space="preserve">merne af dette lovforslag. </w:t>
            </w: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Pr="000D04A1" w:rsidRDefault="000D04A1" w:rsidP="000D04A1">
            <w:pPr>
              <w:pStyle w:val="Tabel-BrdtekstmedafstandptekstGaramond"/>
            </w:pPr>
            <w:r w:rsidRPr="000D04A1">
              <w:t>Der henvises til, at dette lo</w:t>
            </w:r>
            <w:r w:rsidRPr="000D04A1">
              <w:t>v</w:t>
            </w:r>
            <w:r w:rsidRPr="000D04A1">
              <w:lastRenderedPageBreak/>
              <w:t xml:space="preserve">forslag </w:t>
            </w:r>
            <w:r>
              <w:t>netop fritager</w:t>
            </w:r>
            <w:r w:rsidRPr="000D04A1">
              <w:t xml:space="preserve"> </w:t>
            </w:r>
            <w:r w:rsidR="0079555B">
              <w:t xml:space="preserve">rent </w:t>
            </w:r>
            <w:r>
              <w:t xml:space="preserve">VE-affaldsbrændsel fra energiafgift. </w:t>
            </w: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3A0A1A" w:rsidRDefault="009614F7" w:rsidP="003A0A1A">
            <w:pPr>
              <w:pStyle w:val="Tabel-BrdtekstmedafstandptekstGaramond"/>
            </w:pPr>
            <w:r w:rsidRPr="003A0A1A">
              <w:t>Med forslaget foretages der i</w:t>
            </w:r>
            <w:r w:rsidRPr="003A0A1A">
              <w:t>n</w:t>
            </w:r>
            <w:r w:rsidRPr="003A0A1A">
              <w:t xml:space="preserve">gen ændringer i reglerne </w:t>
            </w:r>
            <w:r w:rsidR="003A0A1A">
              <w:t>for opgørelse af procesenergi.</w:t>
            </w:r>
          </w:p>
          <w:p w:rsidR="00DF14A1" w:rsidRDefault="00DF14A1" w:rsidP="00DF14A1">
            <w:pPr>
              <w:pStyle w:val="Tabel-BrdtekstmedafstandptekstGaramond"/>
              <w:ind w:left="0"/>
            </w:pPr>
          </w:p>
          <w:p w:rsidR="003A0A1A" w:rsidRDefault="003A0A1A"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DF14A1" w:rsidRDefault="00DF14A1" w:rsidP="00DF14A1">
            <w:pPr>
              <w:pStyle w:val="Tabel-BrdtekstmedafstandptekstGaramond"/>
              <w:ind w:left="0"/>
            </w:pPr>
          </w:p>
          <w:p w:rsidR="000D04A1" w:rsidRDefault="000D04A1" w:rsidP="003A0A1A">
            <w:pPr>
              <w:pStyle w:val="Tabel-BrdtekstmedafstandptekstGaramond"/>
              <w:ind w:left="0"/>
            </w:pPr>
          </w:p>
          <w:p w:rsidR="00DF14A1" w:rsidRPr="00DF14A1" w:rsidRDefault="00DF14A1" w:rsidP="006B3779">
            <w:pPr>
              <w:pStyle w:val="Tabel-BrdtekstmedafstandptekstGaramond"/>
            </w:pPr>
            <w:r w:rsidRPr="000C5942">
              <w:t>Der vil blive udarbejdet et u</w:t>
            </w:r>
            <w:r w:rsidRPr="000C5942">
              <w:t>d</w:t>
            </w:r>
            <w:r w:rsidRPr="000C5942">
              <w:t>kast til en bekendtgørelse o</w:t>
            </w:r>
            <w:r w:rsidRPr="000C5942">
              <w:t>m</w:t>
            </w:r>
            <w:r w:rsidRPr="000C5942">
              <w:t>handlende de relevante krav til dokumentation, som vil blive sendt i høring hos høringsb</w:t>
            </w:r>
            <w:r w:rsidRPr="000C5942">
              <w:t>e</w:t>
            </w:r>
            <w:r w:rsidRPr="000C5942">
              <w:t>rettigede parter. Dansk Affald</w:t>
            </w:r>
            <w:r w:rsidRPr="000C5942">
              <w:t>s</w:t>
            </w:r>
            <w:r w:rsidRPr="000C5942">
              <w:t xml:space="preserve">forening vil i den forbindelse få mulighed for at fremkomme med bemærkninger. </w:t>
            </w:r>
          </w:p>
        </w:tc>
      </w:tr>
      <w:tr w:rsidR="004D5CA1" w:rsidRPr="00B5346F" w:rsidTr="00465B41">
        <w:tc>
          <w:tcPr>
            <w:tcW w:w="1701" w:type="dxa"/>
            <w:tcBorders>
              <w:bottom w:val="single" w:sz="4" w:space="0" w:color="D1C5C3" w:themeColor="accent3"/>
            </w:tcBorders>
            <w:shd w:val="clear" w:color="auto" w:fill="FBF9F9"/>
          </w:tcPr>
          <w:p w:rsidR="004D5CA1" w:rsidRDefault="004D5CA1" w:rsidP="00474E2F">
            <w:pPr>
              <w:pStyle w:val="Tabel-BrdtekstmedafstandptekstGaramond"/>
              <w:rPr>
                <w:i/>
              </w:rPr>
            </w:pPr>
            <w:r>
              <w:rPr>
                <w:i/>
              </w:rPr>
              <w:lastRenderedPageBreak/>
              <w:t>Dansk Akti</w:t>
            </w:r>
            <w:r>
              <w:rPr>
                <w:i/>
              </w:rPr>
              <w:t>o</w:t>
            </w:r>
            <w:r>
              <w:rPr>
                <w:i/>
              </w:rPr>
              <w:t>nærforening</w:t>
            </w:r>
          </w:p>
        </w:tc>
        <w:tc>
          <w:tcPr>
            <w:tcW w:w="142" w:type="dxa"/>
            <w:shd w:val="clear" w:color="auto" w:fill="FFFFFF" w:themeFill="background1"/>
          </w:tcPr>
          <w:p w:rsidR="004D5CA1" w:rsidRPr="00B5346F" w:rsidRDefault="004D5CA1" w:rsidP="000B4D0B"/>
        </w:tc>
        <w:tc>
          <w:tcPr>
            <w:tcW w:w="4517" w:type="dxa"/>
            <w:tcBorders>
              <w:bottom w:val="single" w:sz="4" w:space="0" w:color="D1C5C3" w:themeColor="accent3"/>
            </w:tcBorders>
            <w:shd w:val="clear" w:color="auto" w:fill="FBF9F9"/>
          </w:tcPr>
          <w:p w:rsidR="004D5CA1" w:rsidRDefault="004D5CA1" w:rsidP="000B4D0B">
            <w:pPr>
              <w:pStyle w:val="Tabel-BrdtekstmedafstandptekstGaramond"/>
            </w:pPr>
            <w:r>
              <w:t>Ingen bemærkninger.</w:t>
            </w:r>
          </w:p>
        </w:tc>
        <w:tc>
          <w:tcPr>
            <w:tcW w:w="115" w:type="dxa"/>
            <w:shd w:val="clear" w:color="auto" w:fill="FFFFFF" w:themeFill="background1"/>
          </w:tcPr>
          <w:p w:rsidR="004D5CA1" w:rsidRPr="00B5346F" w:rsidRDefault="004D5CA1" w:rsidP="000B4D0B"/>
        </w:tc>
        <w:tc>
          <w:tcPr>
            <w:tcW w:w="3164" w:type="dxa"/>
            <w:tcBorders>
              <w:bottom w:val="single" w:sz="4" w:space="0" w:color="14143C" w:themeColor="accent1"/>
            </w:tcBorders>
            <w:shd w:val="clear" w:color="auto" w:fill="D2CED8"/>
          </w:tcPr>
          <w:p w:rsidR="004D5CA1" w:rsidRPr="00B5346F" w:rsidRDefault="004D5CA1" w:rsidP="000B4D0B">
            <w:pPr>
              <w:pStyle w:val="Tabel-BrdtekstmedafstandptekstGaramond"/>
            </w:pPr>
          </w:p>
        </w:tc>
      </w:tr>
      <w:tr w:rsidR="00474E2F" w:rsidRPr="00B5346F" w:rsidTr="00465B41">
        <w:tc>
          <w:tcPr>
            <w:tcW w:w="1701" w:type="dxa"/>
            <w:tcBorders>
              <w:bottom w:val="single" w:sz="4" w:space="0" w:color="D1C5C3" w:themeColor="accent3"/>
            </w:tcBorders>
            <w:shd w:val="clear" w:color="auto" w:fill="FBF9F9"/>
          </w:tcPr>
          <w:p w:rsidR="00815F28" w:rsidRPr="00600E3E" w:rsidRDefault="000D2DD7" w:rsidP="000B4D0B">
            <w:pPr>
              <w:pStyle w:val="Tabel-BrdtekstmedafstandptekstGaramond"/>
              <w:rPr>
                <w:i/>
              </w:rPr>
            </w:pPr>
            <w:r>
              <w:rPr>
                <w:i/>
              </w:rPr>
              <w:t>Dansk Arbejd</w:t>
            </w:r>
            <w:r>
              <w:rPr>
                <w:i/>
              </w:rPr>
              <w:t>s</w:t>
            </w:r>
            <w:r>
              <w:rPr>
                <w:i/>
              </w:rPr>
              <w:t>giverforening (DA)</w:t>
            </w:r>
          </w:p>
        </w:tc>
        <w:tc>
          <w:tcPr>
            <w:tcW w:w="142" w:type="dxa"/>
            <w:shd w:val="clear" w:color="auto" w:fill="FFFFFF" w:themeFill="background1"/>
          </w:tcPr>
          <w:p w:rsidR="00815F28" w:rsidRPr="00B5346F" w:rsidRDefault="00815F28" w:rsidP="000B4D0B"/>
        </w:tc>
        <w:tc>
          <w:tcPr>
            <w:tcW w:w="4517" w:type="dxa"/>
            <w:tcBorders>
              <w:bottom w:val="single" w:sz="4" w:space="0" w:color="D1C5C3" w:themeColor="accent3"/>
            </w:tcBorders>
            <w:shd w:val="clear" w:color="auto" w:fill="FBF9F9"/>
          </w:tcPr>
          <w:p w:rsidR="00815F28" w:rsidRPr="00B5346F" w:rsidRDefault="00B14F26" w:rsidP="000B4D0B">
            <w:pPr>
              <w:pStyle w:val="Tabel-BrdtekstmedafstandptekstGaramond"/>
            </w:pPr>
            <w:r>
              <w:t>I</w:t>
            </w:r>
            <w:r w:rsidR="000D2DD7">
              <w:t>ngen bemærkninger.</w:t>
            </w:r>
          </w:p>
        </w:tc>
        <w:tc>
          <w:tcPr>
            <w:tcW w:w="115" w:type="dxa"/>
            <w:shd w:val="clear" w:color="auto" w:fill="FFFFFF" w:themeFill="background1"/>
          </w:tcPr>
          <w:p w:rsidR="00815F28" w:rsidRPr="00B5346F" w:rsidRDefault="00815F28" w:rsidP="000B4D0B"/>
        </w:tc>
        <w:tc>
          <w:tcPr>
            <w:tcW w:w="3164" w:type="dxa"/>
            <w:tcBorders>
              <w:bottom w:val="single" w:sz="4" w:space="0" w:color="14143C" w:themeColor="accent1"/>
            </w:tcBorders>
            <w:shd w:val="clear" w:color="auto" w:fill="D2CED8"/>
          </w:tcPr>
          <w:p w:rsidR="00815F28" w:rsidRPr="00B5346F" w:rsidRDefault="00815F28" w:rsidP="000B4D0B">
            <w:pPr>
              <w:pStyle w:val="Tabel-BrdtekstmedafstandptekstGaramond"/>
            </w:pPr>
          </w:p>
        </w:tc>
      </w:tr>
      <w:tr w:rsidR="0012348B" w:rsidRPr="00B5346F" w:rsidTr="00465B41">
        <w:tc>
          <w:tcPr>
            <w:tcW w:w="1701" w:type="dxa"/>
            <w:tcBorders>
              <w:bottom w:val="single" w:sz="4" w:space="0" w:color="D1C5C3" w:themeColor="accent3"/>
            </w:tcBorders>
            <w:shd w:val="clear" w:color="auto" w:fill="FBF9F9"/>
          </w:tcPr>
          <w:p w:rsidR="0012348B" w:rsidRDefault="0012348B" w:rsidP="000B4D0B">
            <w:pPr>
              <w:pStyle w:val="Tabel-BrdtekstmedafstandptekstGaramond"/>
              <w:rPr>
                <w:i/>
              </w:rPr>
            </w:pPr>
            <w:r>
              <w:rPr>
                <w:i/>
              </w:rPr>
              <w:t>Dansk Byggeri</w:t>
            </w:r>
          </w:p>
        </w:tc>
        <w:tc>
          <w:tcPr>
            <w:tcW w:w="142" w:type="dxa"/>
            <w:shd w:val="clear" w:color="auto" w:fill="FFFFFF" w:themeFill="background1"/>
          </w:tcPr>
          <w:p w:rsidR="0012348B" w:rsidRPr="00B5346F" w:rsidRDefault="0012348B" w:rsidP="000B4D0B"/>
        </w:tc>
        <w:tc>
          <w:tcPr>
            <w:tcW w:w="4517" w:type="dxa"/>
            <w:tcBorders>
              <w:bottom w:val="single" w:sz="4" w:space="0" w:color="D1C5C3" w:themeColor="accent3"/>
            </w:tcBorders>
            <w:shd w:val="clear" w:color="auto" w:fill="FBF9F9"/>
          </w:tcPr>
          <w:p w:rsidR="0012348B" w:rsidRDefault="0012348B" w:rsidP="0012348B">
            <w:pPr>
              <w:pStyle w:val="Tabel-BrdtekstmedafstandptekstGaramond"/>
            </w:pPr>
            <w:r>
              <w:t>Dansk Byggeri er overordnet særdeles godt ti</w:t>
            </w:r>
            <w:r>
              <w:t>l</w:t>
            </w:r>
            <w:r>
              <w:t>freds med selve indholdet af vækstpakken,</w:t>
            </w:r>
          </w:p>
          <w:p w:rsidR="0012348B" w:rsidRDefault="0012348B" w:rsidP="00860CD3">
            <w:pPr>
              <w:pStyle w:val="Tabel-BrdtekstmedafstandptekstGaramond"/>
            </w:pPr>
            <w:r>
              <w:t>der indeholder mange positive elementer for erhvervslivet generelt og bygge- og anlægsbra</w:t>
            </w:r>
            <w:r>
              <w:t>n</w:t>
            </w:r>
            <w:r w:rsidR="00860CD3">
              <w:t xml:space="preserve">chen </w:t>
            </w:r>
            <w:r>
              <w:t xml:space="preserve">specifikt. Imidlertid finder </w:t>
            </w:r>
            <w:r w:rsidR="00860CD3">
              <w:t>de</w:t>
            </w:r>
            <w:r>
              <w:t>, at forliget om Vækstpakke 2014 desværre også er udtryk for en beklagelig og markant ”undladelse</w:t>
            </w:r>
            <w:r>
              <w:t>s</w:t>
            </w:r>
            <w:r>
              <w:t>synd”, idet man politisk har valgt ikke at vid</w:t>
            </w:r>
            <w:r>
              <w:t>e</w:t>
            </w:r>
            <w:r>
              <w:t>reføre Boligjob</w:t>
            </w:r>
            <w:r w:rsidR="004E280C">
              <w:t>-</w:t>
            </w:r>
            <w:r>
              <w:t xml:space="preserve">ordningen efter udgangen af </w:t>
            </w:r>
            <w:r>
              <w:lastRenderedPageBreak/>
              <w:t xml:space="preserve">2014. </w:t>
            </w:r>
          </w:p>
          <w:p w:rsidR="0012348B" w:rsidRDefault="0012348B" w:rsidP="0012348B">
            <w:pPr>
              <w:pStyle w:val="Tabel-BrdtekstmedafstandptekstGaramond"/>
            </w:pPr>
          </w:p>
          <w:p w:rsidR="0012348B" w:rsidRDefault="0012348B" w:rsidP="0012348B">
            <w:pPr>
              <w:pStyle w:val="Tabel-BrdtekstmedafstandptekstGaramond"/>
            </w:pPr>
            <w:r>
              <w:t>På finansieringssiden mener Dansk</w:t>
            </w:r>
          </w:p>
          <w:p w:rsidR="0012348B" w:rsidRDefault="0012348B" w:rsidP="0012348B">
            <w:pPr>
              <w:pStyle w:val="Tabel-BrdtekstmedafstandptekstGaramond"/>
            </w:pPr>
            <w:r>
              <w:t>Byggeri ligeledes, at der kunne være truffet bedre løsninger end de valgte. Det drejer sig</w:t>
            </w:r>
          </w:p>
          <w:p w:rsidR="0012348B" w:rsidRDefault="0012348B" w:rsidP="0012348B">
            <w:pPr>
              <w:pStyle w:val="Tabel-BrdtekstmedafstandptekstGaramond"/>
            </w:pPr>
            <w:r>
              <w:t xml:space="preserve">primært om, at </w:t>
            </w:r>
            <w:r w:rsidR="00091DA6">
              <w:t>foreningen</w:t>
            </w:r>
            <w:r>
              <w:t xml:space="preserve"> havde foretrukket større finansiering fra den grønne check fre</w:t>
            </w:r>
            <w:r>
              <w:t>m</w:t>
            </w:r>
            <w:r>
              <w:t>for bundskatten.</w:t>
            </w:r>
          </w:p>
          <w:p w:rsidR="0012348B" w:rsidRDefault="0012348B" w:rsidP="0012348B">
            <w:pPr>
              <w:pStyle w:val="Tabel-BrdtekstmedafstandptekstGaramond"/>
            </w:pPr>
          </w:p>
          <w:p w:rsidR="0012348B" w:rsidRDefault="0012348B" w:rsidP="0012348B">
            <w:pPr>
              <w:pStyle w:val="Tabel-BrdtekstmedafstandptekstGaramond"/>
            </w:pPr>
            <w:r>
              <w:t>Dansk Byggeri finder det yderst tilfredsstille</w:t>
            </w:r>
            <w:r>
              <w:t>n</w:t>
            </w:r>
            <w:r>
              <w:t>de, at det politisk er besluttet at afskaffe fors</w:t>
            </w:r>
            <w:r>
              <w:t>y</w:t>
            </w:r>
            <w:r>
              <w:t>ningssikkerhedsafgiften.</w:t>
            </w:r>
          </w:p>
          <w:p w:rsidR="0012348B" w:rsidRDefault="0012348B" w:rsidP="0012348B">
            <w:pPr>
              <w:pStyle w:val="Tabel-BrdtekstmedafstandptekstGaramond"/>
            </w:pPr>
          </w:p>
          <w:p w:rsidR="0012348B" w:rsidRDefault="0012348B" w:rsidP="0012348B">
            <w:pPr>
              <w:pStyle w:val="Tabel-BrdtekstmedafstandptekstGaramond"/>
            </w:pPr>
            <w:r>
              <w:t xml:space="preserve">Indførslen af den såkaldte brændeskat på VE-brændsler ville – </w:t>
            </w:r>
            <w:r w:rsidR="00091DA6">
              <w:t>s</w:t>
            </w:r>
            <w:r>
              <w:t>om også fremført af Dansk Byggeri ved høringssvar af 6. september 2013 - have medført store omkostninger og admin</w:t>
            </w:r>
            <w:r>
              <w:t>i</w:t>
            </w:r>
            <w:r>
              <w:t>strative byrder for både erhvervsliv og forbr</w:t>
            </w:r>
            <w:r>
              <w:t>u</w:t>
            </w:r>
            <w:r>
              <w:t>gerne.</w:t>
            </w:r>
          </w:p>
          <w:p w:rsidR="0012348B" w:rsidRDefault="0012348B" w:rsidP="0012348B">
            <w:pPr>
              <w:pStyle w:val="Tabel-BrdtekstmedafstandptekstGaramond"/>
            </w:pPr>
          </w:p>
          <w:p w:rsidR="0012348B" w:rsidRDefault="0012348B" w:rsidP="0012348B">
            <w:pPr>
              <w:pStyle w:val="Tabel-BrdtekstmedafstandptekstGaramond"/>
            </w:pPr>
            <w:r>
              <w:t>Da den anden del af forsyningssikkerhedsafgi</w:t>
            </w:r>
            <w:r>
              <w:t>f</w:t>
            </w:r>
            <w:r>
              <w:t>ten – på fossile brændsler - alene vedrører</w:t>
            </w:r>
          </w:p>
          <w:p w:rsidR="0012348B" w:rsidRDefault="0012348B" w:rsidP="0012348B">
            <w:pPr>
              <w:pStyle w:val="Tabel-BrdtekstmedafstandptekstGaramond"/>
            </w:pPr>
            <w:r>
              <w:t>rumvarme, så medfører en tilbagerulning af de allerede vedtagne dele af afgiften samtidig,</w:t>
            </w:r>
          </w:p>
          <w:p w:rsidR="0012348B" w:rsidRDefault="0012348B" w:rsidP="0012348B">
            <w:pPr>
              <w:pStyle w:val="Tabel-BrdtekstmedafstandptekstGaramond"/>
            </w:pPr>
            <w:r>
              <w:t>at der heldigvis opnås væsentligt større grad af neutralitet i energibeskatningen i Danmark, da den skattemæssige diskrimination af energi brugt til rumvarme dermed gøres mindre.</w:t>
            </w:r>
          </w:p>
          <w:p w:rsidR="0012348B" w:rsidRDefault="0012348B" w:rsidP="0012348B">
            <w:pPr>
              <w:pStyle w:val="Tabel-BrdtekstmedafstandptekstGaramond"/>
            </w:pPr>
            <w:r>
              <w:t>Der rettes dermed op på den yderligere diskr</w:t>
            </w:r>
            <w:r>
              <w:t>i</w:t>
            </w:r>
            <w:r>
              <w:t>mination i beskatningen mellem rum- og pr</w:t>
            </w:r>
            <w:r>
              <w:t>o</w:t>
            </w:r>
            <w:r>
              <w:t xml:space="preserve">cesvarme, der opstod, da man i januar 2013 indførte </w:t>
            </w:r>
            <w:proofErr w:type="spellStart"/>
            <w:r>
              <w:t>FSA’en</w:t>
            </w:r>
            <w:proofErr w:type="spellEnd"/>
            <w:r>
              <w:t>.</w:t>
            </w:r>
          </w:p>
          <w:p w:rsidR="0012348B" w:rsidRDefault="0012348B" w:rsidP="0012348B">
            <w:pPr>
              <w:pStyle w:val="Tabel-BrdtekstmedafstandptekstGaramond"/>
              <w:ind w:left="0"/>
            </w:pPr>
          </w:p>
          <w:p w:rsidR="0012348B" w:rsidRDefault="0012348B" w:rsidP="0012348B">
            <w:pPr>
              <w:pStyle w:val="Tabel-BrdtekstmedafstandptekstGaramond"/>
            </w:pPr>
            <w:r>
              <w:t>En del af finansieringen af afgiftslettelserne findes ved at hæve bundskatten og det skrå skatteloft. Dansk Byggeri finder det uhensigt</w:t>
            </w:r>
            <w:r>
              <w:t>s</w:t>
            </w:r>
            <w:r>
              <w:t>mæssigt at øge skatten på arbejde for alle da</w:t>
            </w:r>
            <w:r>
              <w:t>n</w:t>
            </w:r>
            <w:r>
              <w:t>skere, hvilket er konsekvensen af hævet bun</w:t>
            </w:r>
            <w:r>
              <w:t>d</w:t>
            </w:r>
            <w:r>
              <w:t>skat</w:t>
            </w:r>
          </w:p>
          <w:p w:rsidR="0012348B" w:rsidRDefault="0012348B" w:rsidP="0012348B">
            <w:pPr>
              <w:pStyle w:val="Tabel-BrdtekstmedafstandptekstGaramond"/>
            </w:pPr>
          </w:p>
          <w:p w:rsidR="0012348B" w:rsidRDefault="00091DA6" w:rsidP="0012348B">
            <w:pPr>
              <w:pStyle w:val="Tabel-BrdtekstmedafstandptekstGaramond"/>
            </w:pPr>
            <w:r>
              <w:t>Dansk Byggeri</w:t>
            </w:r>
            <w:r w:rsidR="0012348B">
              <w:t xml:space="preserve"> anerkender</w:t>
            </w:r>
            <w:r w:rsidR="00234FC9">
              <w:t xml:space="preserve"> - </w:t>
            </w:r>
            <w:r w:rsidR="0012348B">
              <w:t xml:space="preserve">som det også fremgår af lovforslagets bemærkninger - at bundskatten i sig selv er mindre forvridende end </w:t>
            </w:r>
            <w:proofErr w:type="spellStart"/>
            <w:r w:rsidR="0012348B">
              <w:t>FSA’en</w:t>
            </w:r>
            <w:proofErr w:type="spellEnd"/>
            <w:r w:rsidR="0012348B">
              <w:t xml:space="preserve">, men </w:t>
            </w:r>
            <w:r w:rsidR="000A4AA6">
              <w:t xml:space="preserve">Dansk Byggeri </w:t>
            </w:r>
            <w:r w:rsidR="0012348B">
              <w:t>havde for</w:t>
            </w:r>
            <w:r w:rsidR="0012348B">
              <w:t>e</w:t>
            </w:r>
            <w:r w:rsidR="0012348B">
              <w:lastRenderedPageBreak/>
              <w:t>trukket en finansiering via den grøn</w:t>
            </w:r>
            <w:r w:rsidR="006B5FEA">
              <w:t>ne check i stedet.</w:t>
            </w:r>
          </w:p>
          <w:p w:rsidR="0012348B" w:rsidRDefault="0012348B" w:rsidP="0012348B">
            <w:pPr>
              <w:pStyle w:val="Tabel-BrdtekstmedafstandptekstGaramond"/>
            </w:pPr>
          </w:p>
          <w:p w:rsidR="0012348B" w:rsidRDefault="0012348B" w:rsidP="0012348B">
            <w:pPr>
              <w:pStyle w:val="Tabel-BrdtekstmedafstandptekstGaramond"/>
            </w:pPr>
            <w:r>
              <w:t>En anden del af finansieringen sker ved at r</w:t>
            </w:r>
            <w:r>
              <w:t>e</w:t>
            </w:r>
            <w:r>
              <w:t>ducere den grønne check og den supplerende grønne check proportionalt. Dansk Byggeri finder, at dette er et fornuftigt finansieringsti</w:t>
            </w:r>
            <w:r>
              <w:t>l</w:t>
            </w:r>
            <w:r>
              <w:t>tag, dels fordi den grønne check og den suppl</w:t>
            </w:r>
            <w:r>
              <w:t>e</w:t>
            </w:r>
            <w:r>
              <w:t>rende grønne check netop blev indført for at kompensere for nogle af de afgifter, der nu bl</w:t>
            </w:r>
            <w:r>
              <w:t>i</w:t>
            </w:r>
            <w:r>
              <w:t>ver ophævet</w:t>
            </w:r>
            <w:r w:rsidR="000A4AA6">
              <w:t>,</w:t>
            </w:r>
            <w:r>
              <w:t xml:space="preserve"> og dels fordi den grønne check i forvejen er en uhensigtsmæssig og unødigt komplicerende knopskydning i indkomstb</w:t>
            </w:r>
            <w:r>
              <w:t>e</w:t>
            </w:r>
            <w:r>
              <w:t>skatningen med uheldige virkninger for den sammensatte marginalskat på en del af in</w:t>
            </w:r>
            <w:r>
              <w:t>d</w:t>
            </w:r>
            <w:r w:rsidR="00234FC9">
              <w:t>komst</w:t>
            </w:r>
            <w:r>
              <w:t>skalaen. På den baggrund anbefaler Dansk Byggeri, at man finansierer tilbageru</w:t>
            </w:r>
            <w:r>
              <w:t>l</w:t>
            </w:r>
            <w:r>
              <w:t>ningen af FSA ved at afskaffe den grønne check og den supplerende grønne check ful</w:t>
            </w:r>
            <w:r>
              <w:t>d</w:t>
            </w:r>
            <w:r>
              <w:t>stændigt og i stedet friholde bundskatten.</w:t>
            </w:r>
          </w:p>
          <w:p w:rsidR="0012213C" w:rsidRDefault="0012213C" w:rsidP="0012348B">
            <w:pPr>
              <w:pStyle w:val="Tabel-BrdtekstmedafstandptekstGaramond"/>
            </w:pPr>
          </w:p>
          <w:p w:rsidR="0012348B" w:rsidRPr="006B3779" w:rsidRDefault="007B5544" w:rsidP="006B3779">
            <w:pPr>
              <w:pStyle w:val="Tabel-BrdtekstmedafstandptekstGaramond"/>
            </w:pPr>
            <w:r w:rsidRPr="006B3779">
              <w:t>I forhold til ændringerne omhandlende lempe</w:t>
            </w:r>
            <w:r w:rsidRPr="006B3779">
              <w:t>l</w:t>
            </w:r>
            <w:r w:rsidRPr="006B3779">
              <w:t>serne i PSO samt forhøjelse af elafgiften b</w:t>
            </w:r>
            <w:r w:rsidRPr="006B3779">
              <w:t>e</w:t>
            </w:r>
            <w:r w:rsidRPr="006B3779">
              <w:t xml:space="preserve">mærker </w:t>
            </w:r>
            <w:r w:rsidR="0012348B" w:rsidRPr="006B3779">
              <w:t>Dansk Byggeri</w:t>
            </w:r>
            <w:r w:rsidRPr="006B3779">
              <w:t xml:space="preserve">, at </w:t>
            </w:r>
            <w:r w:rsidR="006B3779" w:rsidRPr="006B3779">
              <w:t>organisationen</w:t>
            </w:r>
            <w:r w:rsidR="0012348B" w:rsidRPr="006B3779">
              <w:t xml:space="preserve"> ha</w:t>
            </w:r>
            <w:r w:rsidR="0012348B" w:rsidRPr="006B3779">
              <w:t>v</w:t>
            </w:r>
            <w:r w:rsidR="0012348B" w:rsidRPr="006B3779">
              <w:t>de håbet, at der med Vækstpakken va</w:t>
            </w:r>
            <w:r w:rsidR="00340110" w:rsidRPr="006B3779">
              <w:t>r skabt ro om rammerne for ener</w:t>
            </w:r>
            <w:r w:rsidR="0012348B" w:rsidRPr="006B3779">
              <w:t>giaftalen og de tilhøre</w:t>
            </w:r>
            <w:r w:rsidR="0012348B" w:rsidRPr="006B3779">
              <w:t>n</w:t>
            </w:r>
            <w:r w:rsidR="0012348B" w:rsidRPr="006B3779">
              <w:t>de samfundsnyttige investeringer. Det må man imidlertid desværre konstatere ikke er tilfældet, eftersom lovforslagets EU-medholdelighed er bragt i tvivl.</w:t>
            </w:r>
          </w:p>
          <w:p w:rsidR="0012348B" w:rsidRDefault="0012348B" w:rsidP="0012348B">
            <w:pPr>
              <w:pStyle w:val="Tabel-BrdtekstmedafstandptekstGaramond"/>
            </w:pPr>
          </w:p>
          <w:p w:rsidR="0012348B" w:rsidRDefault="0012348B" w:rsidP="0012348B">
            <w:pPr>
              <w:pStyle w:val="Tabel-BrdtekstmedafstandptekstGaramond"/>
            </w:pPr>
            <w:r>
              <w:t>Dansk Byggeri støtter, at der foretages en gen</w:t>
            </w:r>
            <w:r>
              <w:t>e</w:t>
            </w:r>
            <w:r>
              <w:t>rel lempelse af PSO-betalingen, som mod-svares af en</w:t>
            </w:r>
            <w:r w:rsidR="00091DA6">
              <w:t xml:space="preserve"> forhøjelse af elafgiften. Det</w:t>
            </w:r>
            <w:r>
              <w:t xml:space="preserve"> er fo</w:t>
            </w:r>
            <w:r>
              <w:t>r</w:t>
            </w:r>
            <w:r>
              <w:t>udsat, at forhøjelsen af elafgiften ikke kommer til at gælde for elektricitet anvendt til proces i erhverv, hvilket der da også er lagt op til i lo</w:t>
            </w:r>
            <w:r>
              <w:t>v</w:t>
            </w:r>
            <w:r>
              <w:t>forslaget.</w:t>
            </w:r>
          </w:p>
          <w:p w:rsidR="0012348B" w:rsidRDefault="0012348B" w:rsidP="0012348B">
            <w:pPr>
              <w:pStyle w:val="Tabel-BrdtekstmedafstandptekstGaramond"/>
            </w:pPr>
          </w:p>
          <w:p w:rsidR="0012348B" w:rsidRDefault="0012348B" w:rsidP="0012348B">
            <w:pPr>
              <w:pStyle w:val="Tabel-BrdtekstmedafstandptekstGaramond"/>
            </w:pPr>
            <w:r>
              <w:t>Principielt bør det for god ordens skyld næ</w:t>
            </w:r>
            <w:r>
              <w:t>v</w:t>
            </w:r>
            <w:r>
              <w:t>nes, at denne del af vækstpakken ikke bidrager til en større sektorneutralitet på energiafgift</w:t>
            </w:r>
            <w:r>
              <w:t>s</w:t>
            </w:r>
            <w:r>
              <w:t xml:space="preserve">området. For helt generelt er det jo sådan, at når man politisk vælger at friholde nogle dele af </w:t>
            </w:r>
            <w:r>
              <w:lastRenderedPageBreak/>
              <w:t>erhvervslivet fx for energiafgifter, så kommer det øvrige erhvervsliv og forbrugerne til at b</w:t>
            </w:r>
            <w:r>
              <w:t>e</w:t>
            </w:r>
            <w:r>
              <w:t>tale tilsvarende mere, med alt hvad det indeb</w:t>
            </w:r>
            <w:r>
              <w:t>æ</w:t>
            </w:r>
            <w:r>
              <w:t>rer af konsekvenser dels for konkurrenceevne og privatforbrug.</w:t>
            </w:r>
          </w:p>
          <w:p w:rsidR="0012348B" w:rsidRDefault="0012348B" w:rsidP="0012348B">
            <w:pPr>
              <w:pStyle w:val="Tabel-BrdtekstmedafstandptekstGaramond"/>
            </w:pPr>
          </w:p>
          <w:p w:rsidR="0012348B" w:rsidRDefault="0012348B" w:rsidP="0012348B">
            <w:pPr>
              <w:pStyle w:val="Tabel-BrdtekstmedafstandptekstGaramond"/>
            </w:pPr>
            <w:r>
              <w:t>Dansk Byggeri har ingen bemærkninger til æ</w:t>
            </w:r>
            <w:r>
              <w:t>n</w:t>
            </w:r>
            <w:r>
              <w:t xml:space="preserve">dringerne vedrørende tobaksafgifterne. </w:t>
            </w:r>
          </w:p>
        </w:tc>
        <w:tc>
          <w:tcPr>
            <w:tcW w:w="115" w:type="dxa"/>
            <w:shd w:val="clear" w:color="auto" w:fill="FFFFFF" w:themeFill="background1"/>
          </w:tcPr>
          <w:p w:rsidR="0012348B" w:rsidRPr="00B5346F" w:rsidRDefault="0012348B" w:rsidP="000B4D0B"/>
        </w:tc>
        <w:tc>
          <w:tcPr>
            <w:tcW w:w="3164" w:type="dxa"/>
            <w:tcBorders>
              <w:bottom w:val="single" w:sz="4" w:space="0" w:color="14143C" w:themeColor="accent1"/>
            </w:tcBorders>
            <w:shd w:val="clear" w:color="auto" w:fill="D2CED8"/>
          </w:tcPr>
          <w:p w:rsidR="00860CD3" w:rsidRPr="00DF14A1" w:rsidRDefault="00860CD3" w:rsidP="00860CD3">
            <w:pPr>
              <w:pStyle w:val="Tabel-BrdtekstmedafstandptekstGaramond"/>
            </w:pPr>
            <w:r w:rsidRPr="00DF14A1">
              <w:t>Forslaget falder udenfor ra</w:t>
            </w:r>
            <w:r w:rsidRPr="00DF14A1">
              <w:t>m</w:t>
            </w:r>
            <w:r w:rsidRPr="00DF14A1">
              <w:t xml:space="preserve">merne af dette lovforslag. </w:t>
            </w:r>
          </w:p>
          <w:p w:rsidR="00860CD3" w:rsidRDefault="00860CD3"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CA1F4A" w:rsidRDefault="00CA1F4A" w:rsidP="000B4D0B">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CA1F4A" w:rsidRPr="00EE03A9" w:rsidRDefault="00CA1F4A" w:rsidP="00CA1F4A">
            <w:pPr>
              <w:pStyle w:val="Tabel-BrdtekstmedafstandptekstGaramond"/>
            </w:pPr>
            <w:r>
              <w:t>Der henvises til kommentare</w:t>
            </w:r>
            <w:r>
              <w:t>r</w:t>
            </w:r>
            <w:r>
              <w:t xml:space="preserve">ne til Dansk Erhverv. </w:t>
            </w:r>
          </w:p>
          <w:p w:rsidR="00CA1F4A" w:rsidRDefault="00CA1F4A" w:rsidP="000B4D0B">
            <w:pPr>
              <w:pStyle w:val="Tabel-BrdtekstmedafstandptekstGaramond"/>
            </w:pPr>
          </w:p>
          <w:p w:rsidR="00CA1F4A" w:rsidRDefault="00CA1F4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6B5FEA" w:rsidRDefault="006B5FEA" w:rsidP="000B4D0B">
            <w:pPr>
              <w:pStyle w:val="Tabel-BrdtekstmedafstandptekstGaramond"/>
            </w:pPr>
          </w:p>
          <w:p w:rsidR="0012213C" w:rsidRDefault="0012213C" w:rsidP="000B4D0B">
            <w:pPr>
              <w:pStyle w:val="Tabel-BrdtekstmedafstandptekstGaramond"/>
            </w:pPr>
          </w:p>
          <w:p w:rsidR="006B5FEA" w:rsidRPr="00B5346F" w:rsidRDefault="00502F63" w:rsidP="00502F63">
            <w:pPr>
              <w:pStyle w:val="Tabel-BrdtekstmedafstandptekstGaramond"/>
            </w:pPr>
            <w:r>
              <w:t>Problemstillingen omhandle</w:t>
            </w:r>
            <w:r>
              <w:t>n</w:t>
            </w:r>
            <w:r>
              <w:t xml:space="preserve">de PSO-ordningens EU-medholdelighed falder udenfor rammerne af dette lovforslag. </w:t>
            </w:r>
          </w:p>
        </w:tc>
      </w:tr>
      <w:tr w:rsidR="006D59B0" w:rsidRPr="00B5346F" w:rsidTr="00465B41">
        <w:tc>
          <w:tcPr>
            <w:tcW w:w="1701" w:type="dxa"/>
            <w:tcBorders>
              <w:bottom w:val="single" w:sz="4" w:space="0" w:color="D1C5C3" w:themeColor="accent3"/>
            </w:tcBorders>
            <w:shd w:val="clear" w:color="auto" w:fill="FBF9F9"/>
          </w:tcPr>
          <w:p w:rsidR="006D59B0" w:rsidRDefault="006D59B0" w:rsidP="000B4D0B">
            <w:pPr>
              <w:pStyle w:val="Tabel-BrdtekstmedafstandptekstGaramond"/>
              <w:rPr>
                <w:i/>
              </w:rPr>
            </w:pPr>
            <w:r>
              <w:rPr>
                <w:i/>
              </w:rPr>
              <w:lastRenderedPageBreak/>
              <w:t>Dansk Energi</w:t>
            </w:r>
          </w:p>
        </w:tc>
        <w:tc>
          <w:tcPr>
            <w:tcW w:w="142" w:type="dxa"/>
            <w:shd w:val="clear" w:color="auto" w:fill="FFFFFF" w:themeFill="background1"/>
          </w:tcPr>
          <w:p w:rsidR="006D59B0" w:rsidRPr="00B5346F" w:rsidRDefault="006D59B0" w:rsidP="000B4D0B"/>
        </w:tc>
        <w:tc>
          <w:tcPr>
            <w:tcW w:w="4517" w:type="dxa"/>
            <w:tcBorders>
              <w:bottom w:val="single" w:sz="4" w:space="0" w:color="D1C5C3" w:themeColor="accent3"/>
            </w:tcBorders>
            <w:shd w:val="clear" w:color="auto" w:fill="FBF9F9"/>
          </w:tcPr>
          <w:p w:rsidR="006D59B0" w:rsidRDefault="006D59B0" w:rsidP="006D59B0">
            <w:pPr>
              <w:pStyle w:val="Tabel-BrdtekstmedafstandptekstGaramond"/>
            </w:pPr>
            <w:r>
              <w:t xml:space="preserve">Lovforslaget er en del af </w:t>
            </w:r>
            <w:r w:rsidRPr="00A34206">
              <w:rPr>
                <w:i/>
              </w:rPr>
              <w:t>Vækstpakke 2014</w:t>
            </w:r>
            <w:r>
              <w:t>. Som led heri tilbagerulles de allerede vedtagne afgiftsforhøjelser på fossile brændsler til n</w:t>
            </w:r>
            <w:r>
              <w:t>i</w:t>
            </w:r>
            <w:r>
              <w:t>veauet før Forårspakke 2.0, mens afgiften på el til varme kun lempes i beskedent omfang.</w:t>
            </w:r>
          </w:p>
          <w:p w:rsidR="006D59B0" w:rsidRDefault="006D59B0" w:rsidP="006D59B0">
            <w:pPr>
              <w:pStyle w:val="Tabel-BrdtekstmedafstandptekstGaramond"/>
            </w:pPr>
            <w:r>
              <w:t>Dermed gøres det billigere at bruge olie og gas frem for el til varme. Dette er i modsætning til i dag, hvor der er en afgiftsmæssig ligestilling mellem el og fossile brændsler til opvarmning</w:t>
            </w:r>
            <w:r>
              <w:t>s</w:t>
            </w:r>
            <w:r>
              <w:t>formål.</w:t>
            </w:r>
          </w:p>
          <w:p w:rsidR="006D59B0" w:rsidRDefault="006D59B0" w:rsidP="006D59B0">
            <w:pPr>
              <w:pStyle w:val="Tabel-BrdtekstmedafstandptekstGaramond"/>
            </w:pPr>
          </w:p>
          <w:p w:rsidR="006D59B0" w:rsidRDefault="000234AA" w:rsidP="003770DB">
            <w:pPr>
              <w:pStyle w:val="Tabel-BrdtekstmedafstandptekstGaramond"/>
            </w:pPr>
            <w:r>
              <w:t>Af det udsendte lovforslags almindelige b</w:t>
            </w:r>
            <w:r>
              <w:t>e</w:t>
            </w:r>
            <w:r>
              <w:t>mærkninger fremgår:</w:t>
            </w:r>
            <w:r w:rsidR="00245AB9">
              <w:t xml:space="preserve"> </w:t>
            </w:r>
            <w:r>
              <w:t>”Der er som følge af f</w:t>
            </w:r>
            <w:r>
              <w:t>i</w:t>
            </w:r>
            <w:r>
              <w:t>nanslovsaftalen for 2013 indført parallelitet mellem afgiftsbelastningen på elvarme, jf. lov om afgift af elektricitet (herefter elafgiftsloven), og afgiftsbelastningen ved opvarmning baseret på fossile brændsler som f.eks. olie og natu</w:t>
            </w:r>
            <w:r>
              <w:t>r</w:t>
            </w:r>
            <w:r>
              <w:t>gas”</w:t>
            </w:r>
            <w:r w:rsidR="000A4AA6">
              <w:t>.</w:t>
            </w:r>
            <w:r w:rsidR="003770DB">
              <w:t xml:space="preserve"> </w:t>
            </w:r>
            <w:r>
              <w:t>Der blev dog indført mere end en a</w:t>
            </w:r>
            <w:r>
              <w:t>f</w:t>
            </w:r>
            <w:r>
              <w:t>giftsmæssig parallelitet med finanslovsaftalen for 2013. Der blev i virkeligheden indført en afgiftsmæs</w:t>
            </w:r>
            <w:r w:rsidR="008F4654">
              <w:t xml:space="preserve">sig ligestilling. </w:t>
            </w:r>
            <w:r>
              <w:t>Med finanslovsaftalen for 2013 blev det dermed sikret, at afgiftss</w:t>
            </w:r>
            <w:r>
              <w:t>y</w:t>
            </w:r>
            <w:r>
              <w:t>stemet var neutralt over for, om der blev brugt el til opvarmning, eller om der blev brugt foss</w:t>
            </w:r>
            <w:r>
              <w:t>i</w:t>
            </w:r>
            <w:r>
              <w:t>le brændsler.</w:t>
            </w:r>
          </w:p>
          <w:p w:rsidR="000234AA" w:rsidRDefault="000234AA" w:rsidP="000234AA">
            <w:pPr>
              <w:pStyle w:val="Tabel-BrdtekstmedafstandptekstGaramond"/>
            </w:pPr>
          </w:p>
          <w:p w:rsidR="000234AA" w:rsidRDefault="000234AA" w:rsidP="000234AA">
            <w:pPr>
              <w:pStyle w:val="Tabel-BrdtekstmedafstandptekstGaramond"/>
            </w:pPr>
            <w:r>
              <w:t>Med det udsendte lovforslag bliver elvarmea</w:t>
            </w:r>
            <w:r>
              <w:t>f</w:t>
            </w:r>
            <w:r>
              <w:t>giften inkl. PSO ikke ligestillet med den nye l</w:t>
            </w:r>
            <w:r>
              <w:t>a</w:t>
            </w:r>
            <w:r>
              <w:t>ve afgift på fossile brændsler, men derimod fastsat til et højere afgiftsmæssigt niveau.</w:t>
            </w:r>
          </w:p>
          <w:p w:rsidR="000234AA" w:rsidRDefault="000234AA" w:rsidP="000234AA">
            <w:pPr>
              <w:pStyle w:val="Tabel-BrdtekstmedafstandptekstGaramond"/>
            </w:pPr>
            <w:r>
              <w:t>Dermed genindføres den afgiftsmæssige favor</w:t>
            </w:r>
            <w:r>
              <w:t>i</w:t>
            </w:r>
            <w:r>
              <w:t>sering af de fossile brændsler fra før finansl</w:t>
            </w:r>
            <w:r>
              <w:t>o</w:t>
            </w:r>
            <w:r>
              <w:t>ven for 2013.</w:t>
            </w:r>
          </w:p>
          <w:p w:rsidR="000234AA" w:rsidRDefault="000234AA" w:rsidP="000234AA">
            <w:pPr>
              <w:pStyle w:val="Tabel-BrdtekstmedafstandptekstGaramond"/>
            </w:pPr>
          </w:p>
          <w:p w:rsidR="000234AA" w:rsidRDefault="000234AA" w:rsidP="000234AA">
            <w:pPr>
              <w:pStyle w:val="Tabel-BrdtekstmedafstandptekstGaramond"/>
            </w:pPr>
            <w:r>
              <w:t>Forslaget medfører, at det bliver billigere at fyre med olie og gas i de private hjem. Dermed vil private husstande tilskyndes til at fastholde d</w:t>
            </w:r>
            <w:r>
              <w:t>e</w:t>
            </w:r>
            <w:r>
              <w:t xml:space="preserve">res olie/gasfyr, evt. investere i et nyt gasfyr eller købe et </w:t>
            </w:r>
            <w:proofErr w:type="spellStart"/>
            <w:r>
              <w:t>træpillefyr</w:t>
            </w:r>
            <w:proofErr w:type="spellEnd"/>
            <w:r>
              <w:t xml:space="preserve"> i stedet for at investere i varmepumper, og det alene pga. en skæv a</w:t>
            </w:r>
            <w:r>
              <w:t>f</w:t>
            </w:r>
            <w:r>
              <w:t>giftsbelastning.</w:t>
            </w:r>
          </w:p>
          <w:p w:rsidR="000234AA" w:rsidRDefault="000234AA" w:rsidP="000234AA">
            <w:pPr>
              <w:pStyle w:val="Tabel-BrdtekstmedafstandptekstGaramond"/>
            </w:pPr>
          </w:p>
          <w:p w:rsidR="000234AA" w:rsidRDefault="000234AA" w:rsidP="00A810DE">
            <w:pPr>
              <w:pStyle w:val="Tabel-BrdtekstmedafstandptekstGaramond"/>
            </w:pPr>
            <w:r>
              <w:t>Den ny lovgivning vil ikke kun få betydning for husholdningers valg af opvarmning. Det vil o</w:t>
            </w:r>
            <w:r>
              <w:t>g</w:t>
            </w:r>
            <w:r>
              <w:t>så stille de store varmepumper i de decentrale områder i en dårligere konkurrencemæssig sit</w:t>
            </w:r>
            <w:r>
              <w:t>u</w:t>
            </w:r>
            <w:r>
              <w:t>ation, hvilket i den nuværend</w:t>
            </w:r>
            <w:r w:rsidR="00A810DE">
              <w:t xml:space="preserve">e situation er stærkt uheldigt. </w:t>
            </w:r>
            <w:r>
              <w:t>Det er vigtigt at være opmær</w:t>
            </w:r>
            <w:r>
              <w:t>k</w:t>
            </w:r>
            <w:r>
              <w:t xml:space="preserve">som på, </w:t>
            </w:r>
            <w:proofErr w:type="gramStart"/>
            <w:r>
              <w:t>at</w:t>
            </w:r>
            <w:proofErr w:type="gramEnd"/>
            <w:r>
              <w:t xml:space="preserve"> </w:t>
            </w:r>
            <w:proofErr w:type="gramStart"/>
            <w:r>
              <w:t>med</w:t>
            </w:r>
            <w:proofErr w:type="gramEnd"/>
            <w:r>
              <w:t xml:space="preserve"> det såkaldte grundbeløb</w:t>
            </w:r>
            <w:r w:rsidR="004E712D">
              <w:t>s udløb i 2018</w:t>
            </w:r>
            <w:r>
              <w:t xml:space="preserve"> er det netop nu, at der træffes beslutning om investering i fremtidens opvarmning i de decentrale områder. Ved at gøre el til opvar</w:t>
            </w:r>
            <w:r>
              <w:t>m</w:t>
            </w:r>
            <w:r>
              <w:t>ning afgiftsmæssigt dyrere end fossile brændsler og biomasse, er der risiko for, at investering</w:t>
            </w:r>
            <w:r>
              <w:t>s</w:t>
            </w:r>
            <w:r>
              <w:t>vinduet smækker i for store varmepumper i de decentrale områder i lang årrække. Dermed forpasses muligheden for at få el ind i den d</w:t>
            </w:r>
            <w:r>
              <w:t>e</w:t>
            </w:r>
            <w:r>
              <w:t>centrale fjernvarmeforsyning.</w:t>
            </w:r>
          </w:p>
          <w:p w:rsidR="002604F2" w:rsidRDefault="002604F2" w:rsidP="00A810DE">
            <w:pPr>
              <w:pStyle w:val="Tabel-BrdtekstmedafstandptekstGaramond"/>
            </w:pPr>
          </w:p>
          <w:p w:rsidR="000234AA" w:rsidRDefault="000234AA" w:rsidP="000234AA">
            <w:pPr>
              <w:pStyle w:val="Tabel-BrdtekstmedafstandptekstGaramond"/>
            </w:pPr>
            <w:r>
              <w:t>Det kan på sigt vise sig at blive dyrt for stat</w:t>
            </w:r>
            <w:r>
              <w:t>s</w:t>
            </w:r>
            <w:r>
              <w:t>kassen, hvis de investeringer, som nu skal for</w:t>
            </w:r>
            <w:r>
              <w:t>e</w:t>
            </w:r>
            <w:r>
              <w:t>tages i de decentrale områder, alene bliver i form af biomassekedler og solvarmeanlæg.</w:t>
            </w:r>
          </w:p>
          <w:p w:rsidR="000234AA" w:rsidRDefault="000234AA" w:rsidP="000234AA">
            <w:pPr>
              <w:pStyle w:val="Tabel-BrdtekstmedafstandptekstGaramond"/>
            </w:pPr>
          </w:p>
          <w:p w:rsidR="000234AA" w:rsidRDefault="000234AA" w:rsidP="007C348D">
            <w:pPr>
              <w:pStyle w:val="Tabel-BrdtekstmedafstandptekstGaramond"/>
            </w:pPr>
            <w:r>
              <w:t>Der er et politisk bredt forankret ønske om en øget elektrificering af det danske samfund, he</w:t>
            </w:r>
            <w:r>
              <w:t>r</w:t>
            </w:r>
            <w:r>
              <w:t>under til opvarmningsformål. I takt med de st</w:t>
            </w:r>
            <w:r>
              <w:t>i</w:t>
            </w:r>
            <w:r>
              <w:t>gende mængder vedvarende energi i den danske energiforsyning fra bl.a. sol, vind og biomasse mv. er der behov for, at der bruges mere el i det danske samfund. Det er dog svært at se, hvordan dette lovforslag hænger sammen med elektrificeringsdagsordenen, når den grønne el stilles afgiftsmæssigt ri</w:t>
            </w:r>
            <w:r w:rsidR="007C348D">
              <w:t>ngere end de fossile brændsler.</w:t>
            </w:r>
          </w:p>
        </w:tc>
        <w:tc>
          <w:tcPr>
            <w:tcW w:w="115" w:type="dxa"/>
            <w:shd w:val="clear" w:color="auto" w:fill="FFFFFF" w:themeFill="background1"/>
          </w:tcPr>
          <w:p w:rsidR="006D59B0" w:rsidRPr="00B5346F" w:rsidRDefault="006D59B0" w:rsidP="000B4D0B"/>
        </w:tc>
        <w:tc>
          <w:tcPr>
            <w:tcW w:w="3164" w:type="dxa"/>
            <w:tcBorders>
              <w:bottom w:val="single" w:sz="4" w:space="0" w:color="14143C" w:themeColor="accent1"/>
            </w:tcBorders>
            <w:shd w:val="clear" w:color="auto" w:fill="D2CED8"/>
          </w:tcPr>
          <w:p w:rsidR="006D59B0" w:rsidRDefault="006D59B0"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8F0104" w:rsidRDefault="008F0104" w:rsidP="000B4D0B">
            <w:pPr>
              <w:pStyle w:val="Tabel-BrdtekstmedafstandptekstGaramond"/>
            </w:pPr>
          </w:p>
          <w:p w:rsidR="006E4360" w:rsidRDefault="004C5D3C" w:rsidP="001C26D3">
            <w:pPr>
              <w:pStyle w:val="Tabel-BrdtekstmedafstandptekstGaramond"/>
            </w:pPr>
            <w:r w:rsidRPr="004C5D3C">
              <w:t xml:space="preserve">Med </w:t>
            </w:r>
            <w:r w:rsidRPr="004C5D3C">
              <w:rPr>
                <w:i/>
              </w:rPr>
              <w:t>Finanslovsaftalen for 2013</w:t>
            </w:r>
            <w:r w:rsidRPr="004C5D3C">
              <w:t xml:space="preserve"> blev der skabt balance mellem den samlede afgiftsbelastning på hhv. elvarme og opvar</w:t>
            </w:r>
            <w:r w:rsidRPr="004C5D3C">
              <w:t>m</w:t>
            </w:r>
            <w:r w:rsidRPr="004C5D3C">
              <w:t>ning med fossile brændsler. E</w:t>
            </w:r>
            <w:r w:rsidRPr="004C5D3C">
              <w:t>f</w:t>
            </w:r>
            <w:r w:rsidRPr="004C5D3C">
              <w:t xml:space="preserve">terfølgende blev energiafgiften på fossile brændsler forhøjet i forbindelse </w:t>
            </w:r>
            <w:r w:rsidR="004E712D">
              <w:t xml:space="preserve">med </w:t>
            </w:r>
            <w:r w:rsidRPr="004C5D3C">
              <w:t>indførelsen af FSA på fossile brændsler. E</w:t>
            </w:r>
            <w:r w:rsidRPr="004C5D3C">
              <w:t>l</w:t>
            </w:r>
            <w:r w:rsidRPr="004C5D3C">
              <w:t>varmeafgiften blev imidlertid ikke forhøjet i forbindelse med forhøjelsen af afgiften på foss</w:t>
            </w:r>
            <w:r w:rsidRPr="004C5D3C">
              <w:t>i</w:t>
            </w:r>
            <w:r w:rsidRPr="004C5D3C">
              <w:t xml:space="preserve">le brændsler. I forbindelse med selve tilbagerulningen af FSA er der derfor ikke foreslået en nedsættelse af elvarmeafgiften. </w:t>
            </w:r>
          </w:p>
          <w:p w:rsidR="006E4360" w:rsidRDefault="006E4360" w:rsidP="001C26D3">
            <w:pPr>
              <w:pStyle w:val="Tabel-BrdtekstmedafstandptekstGaramond"/>
            </w:pPr>
          </w:p>
          <w:p w:rsidR="008F0104" w:rsidRDefault="004C5D3C" w:rsidP="001C26D3">
            <w:pPr>
              <w:pStyle w:val="Tabel-BrdtekstmedafstandptekstGaramond"/>
            </w:pPr>
            <w:r w:rsidRPr="004C5D3C">
              <w:t>I lovforslaget tilbagerulles en</w:t>
            </w:r>
            <w:r w:rsidRPr="004C5D3C">
              <w:t>d</w:t>
            </w:r>
            <w:r w:rsidRPr="004C5D3C">
              <w:t>videre forhøjelserne på fossile brændsler til rumvarme mv. I den forbindelse nedsættes e</w:t>
            </w:r>
            <w:r w:rsidRPr="004C5D3C">
              <w:t>l</w:t>
            </w:r>
            <w:r w:rsidR="004E712D">
              <w:t>varmeafgiften parallelt som fø</w:t>
            </w:r>
            <w:r w:rsidR="004E712D">
              <w:t>l</w:t>
            </w:r>
            <w:r w:rsidR="004E712D">
              <w:t xml:space="preserve">ge af </w:t>
            </w:r>
            <w:r w:rsidR="004E712D" w:rsidRPr="00A34206">
              <w:rPr>
                <w:i/>
              </w:rPr>
              <w:t>Forårspakke 2.0</w:t>
            </w:r>
            <w:r w:rsidR="004E712D">
              <w:t>.</w:t>
            </w:r>
          </w:p>
          <w:p w:rsidR="006E4360" w:rsidRDefault="006E4360" w:rsidP="001C26D3">
            <w:pPr>
              <w:pStyle w:val="Tabel-BrdtekstmedafstandptekstGaramond"/>
            </w:pPr>
          </w:p>
          <w:p w:rsidR="006E4360" w:rsidRDefault="006E4360"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D34C44" w:rsidRDefault="00D34C44" w:rsidP="001C26D3">
            <w:pPr>
              <w:pStyle w:val="Tabel-BrdtekstmedafstandptekstGaramond"/>
            </w:pPr>
          </w:p>
          <w:p w:rsidR="00CA1F4A" w:rsidRDefault="00CA1F4A" w:rsidP="006E4360">
            <w:pPr>
              <w:pStyle w:val="Tabel-BrdtekstmedafstandptekstGaramond"/>
              <w:ind w:left="0"/>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6E4360">
            <w:pPr>
              <w:pStyle w:val="Tabel-BrdtekstmedafstandptekstGaramond"/>
              <w:ind w:left="0"/>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Default="00CA1F4A" w:rsidP="001C26D3">
            <w:pPr>
              <w:pStyle w:val="Tabel-BrdtekstmedafstandptekstGaramond"/>
            </w:pPr>
          </w:p>
          <w:p w:rsidR="00CA1F4A" w:rsidRPr="00B5346F" w:rsidRDefault="00CA1F4A" w:rsidP="001C26D3">
            <w:pPr>
              <w:pStyle w:val="Tabel-BrdtekstmedafstandptekstGaramond"/>
            </w:pPr>
          </w:p>
        </w:tc>
      </w:tr>
      <w:tr w:rsidR="0045132B" w:rsidRPr="00B5346F" w:rsidTr="00465B41">
        <w:tc>
          <w:tcPr>
            <w:tcW w:w="1701" w:type="dxa"/>
            <w:tcBorders>
              <w:bottom w:val="single" w:sz="4" w:space="0" w:color="D1C5C3" w:themeColor="accent3"/>
            </w:tcBorders>
            <w:shd w:val="clear" w:color="auto" w:fill="FBF9F9"/>
          </w:tcPr>
          <w:p w:rsidR="0045132B" w:rsidRDefault="0045132B" w:rsidP="000B4D0B">
            <w:pPr>
              <w:pStyle w:val="Tabel-BrdtekstmedafstandptekstGaramond"/>
              <w:rPr>
                <w:i/>
              </w:rPr>
            </w:pPr>
            <w:r>
              <w:rPr>
                <w:i/>
              </w:rPr>
              <w:lastRenderedPageBreak/>
              <w:t>Dansk Erhverv</w:t>
            </w:r>
          </w:p>
        </w:tc>
        <w:tc>
          <w:tcPr>
            <w:tcW w:w="142" w:type="dxa"/>
            <w:shd w:val="clear" w:color="auto" w:fill="FFFFFF" w:themeFill="background1"/>
          </w:tcPr>
          <w:p w:rsidR="0045132B" w:rsidRPr="00B5346F" w:rsidRDefault="0045132B" w:rsidP="000B4D0B"/>
        </w:tc>
        <w:tc>
          <w:tcPr>
            <w:tcW w:w="4517" w:type="dxa"/>
            <w:tcBorders>
              <w:bottom w:val="single" w:sz="4" w:space="0" w:color="D1C5C3" w:themeColor="accent3"/>
            </w:tcBorders>
            <w:shd w:val="clear" w:color="auto" w:fill="FBF9F9"/>
          </w:tcPr>
          <w:p w:rsidR="0045132B" w:rsidRDefault="0045132B" w:rsidP="0045132B">
            <w:pPr>
              <w:pStyle w:val="Tabel-BrdtekstmedafstandptekstGaramond"/>
            </w:pPr>
            <w:r>
              <w:t>Dansk Erhverv finder det yderst tilfredsstille</w:t>
            </w:r>
            <w:r>
              <w:t>n</w:t>
            </w:r>
            <w:r>
              <w:t>de, at det politisk er besluttet at afskaffe fors</w:t>
            </w:r>
            <w:r>
              <w:t>y</w:t>
            </w:r>
            <w:r>
              <w:t>ningssikkerhedsafgiften. Indførslen ville have medført store administrative problemer for b</w:t>
            </w:r>
            <w:r>
              <w:t>å</w:t>
            </w:r>
            <w:r>
              <w:t>de erhvervsliv og forbrugerne. Da forsyning</w:t>
            </w:r>
            <w:r>
              <w:t>s</w:t>
            </w:r>
            <w:r>
              <w:t>sikkerhedsafgiften alene vedrører rumvarme, så medfører en tilbagerulning af de allerede ve</w:t>
            </w:r>
            <w:r>
              <w:t>d</w:t>
            </w:r>
            <w:r>
              <w:t>tagne dele af afgiften samtidig, at der opnås en større grad af neutralitet i energibeskatningen i Danmark, da den skattemæssige diskrimination af energi brugt til rumvarme dermed gøres mindre, og der rettes dermed op på den yderl</w:t>
            </w:r>
            <w:r>
              <w:t>i</w:t>
            </w:r>
            <w:r>
              <w:t>gere diskrimination i beskatningen mellem rum- og procesvarme, der kom, da man indfø</w:t>
            </w:r>
            <w:r>
              <w:t>r</w:t>
            </w:r>
            <w:r>
              <w:t xml:space="preserve">te </w:t>
            </w:r>
            <w:proofErr w:type="spellStart"/>
            <w:r>
              <w:t>FSA’en</w:t>
            </w:r>
            <w:proofErr w:type="spellEnd"/>
            <w:r>
              <w:t xml:space="preserve">. </w:t>
            </w:r>
          </w:p>
          <w:p w:rsidR="0045132B" w:rsidRDefault="0045132B" w:rsidP="0045132B">
            <w:pPr>
              <w:pStyle w:val="Tabel-BrdtekstmedafstandptekstGaramond"/>
              <w:ind w:left="0"/>
            </w:pPr>
          </w:p>
          <w:p w:rsidR="0045132B" w:rsidRDefault="0045132B" w:rsidP="0045132B">
            <w:pPr>
              <w:pStyle w:val="Tabel-BrdtekstmedafstandptekstGaramond"/>
            </w:pPr>
            <w:r>
              <w:t>En del af finansieringen af skattelettelserne fi</w:t>
            </w:r>
            <w:r>
              <w:t>n</w:t>
            </w:r>
            <w:r>
              <w:t>des ved at hæve bundskatten og det skrå skatt</w:t>
            </w:r>
            <w:r>
              <w:t>e</w:t>
            </w:r>
            <w:r>
              <w:t xml:space="preserve">loft. Dansk Erhverv mener, at det er uambitiøst og skadeligt </w:t>
            </w:r>
            <w:proofErr w:type="spellStart"/>
            <w:r>
              <w:t>skatteskubberi</w:t>
            </w:r>
            <w:proofErr w:type="spellEnd"/>
            <w:r>
              <w:t>, at det er nødve</w:t>
            </w:r>
            <w:r>
              <w:t>n</w:t>
            </w:r>
            <w:r>
              <w:t>digt at hæve bundskatten og det skrå skatteloft yderligere for at finansiere denne del af Væks</w:t>
            </w:r>
            <w:r>
              <w:t>t</w:t>
            </w:r>
            <w:r>
              <w:t xml:space="preserve">pakke 2014. </w:t>
            </w:r>
          </w:p>
          <w:p w:rsidR="0045132B" w:rsidRDefault="0045132B" w:rsidP="0045132B">
            <w:pPr>
              <w:pStyle w:val="Tabel-BrdtekstmedafstandptekstGaramond"/>
            </w:pPr>
          </w:p>
          <w:p w:rsidR="0045132B" w:rsidRDefault="0045132B" w:rsidP="0045132B">
            <w:pPr>
              <w:pStyle w:val="Tabel-BrdtekstmedafstandptekstGaramond"/>
            </w:pPr>
            <w:r>
              <w:t>Det er korrekt – som det også fremgår af lo</w:t>
            </w:r>
            <w:r>
              <w:t>v</w:t>
            </w:r>
            <w:r>
              <w:t xml:space="preserve">forslagets bemærkninger - at bundskatten i sig selv er mindre forvridende end </w:t>
            </w:r>
            <w:proofErr w:type="spellStart"/>
            <w:r>
              <w:t>FSA’en</w:t>
            </w:r>
            <w:proofErr w:type="spellEnd"/>
            <w:r>
              <w:t xml:space="preserve">, men en øget bundskat har også en negativ </w:t>
            </w:r>
            <w:proofErr w:type="spellStart"/>
            <w:r>
              <w:t>arbejdssu</w:t>
            </w:r>
            <w:r w:rsidR="0079240C">
              <w:t>d</w:t>
            </w:r>
            <w:r>
              <w:t>budseffekt</w:t>
            </w:r>
            <w:proofErr w:type="spellEnd"/>
            <w:r>
              <w:t xml:space="preserve"> og mindsker dermed den positive arbejdsudbudseffekt af at tilbagerulle og ne</w:t>
            </w:r>
            <w:r>
              <w:t>d</w:t>
            </w:r>
            <w:r>
              <w:t>sætte de øvrige skatter og afgifter. Hævningen af det skrå skatteloft medfører, at man hæver den øverste marginalskat, hvilket har en stor negativ signalværdi.</w:t>
            </w:r>
          </w:p>
          <w:p w:rsidR="00CA1F4A" w:rsidRDefault="00CA1F4A" w:rsidP="0045132B">
            <w:pPr>
              <w:pStyle w:val="Tabel-BrdtekstmedafstandptekstGaramond"/>
            </w:pPr>
          </w:p>
          <w:p w:rsidR="0045132B" w:rsidRDefault="0045132B" w:rsidP="0045132B">
            <w:pPr>
              <w:pStyle w:val="Tabel-BrdtekstmedafstandptekstGaramond"/>
            </w:pPr>
            <w:r>
              <w:t>En anden del af finansieringen sker ved at r</w:t>
            </w:r>
            <w:r>
              <w:t>e</w:t>
            </w:r>
            <w:r>
              <w:t>ducere den grønne check og den supplerende grønne check proportionalt. Dansk Erhverv mener, at dette er et fornuftigt finansieringsti</w:t>
            </w:r>
            <w:r>
              <w:t>l</w:t>
            </w:r>
            <w:r>
              <w:t xml:space="preserve">tag, da den grønne check og den supplerende grønne check blev indført for at kompensere for nogen af de afgifter, der nu bliver ophævet. </w:t>
            </w:r>
          </w:p>
          <w:p w:rsidR="0045132B" w:rsidRDefault="0045132B" w:rsidP="0045132B">
            <w:pPr>
              <w:pStyle w:val="Tabel-BrdtekstmedafstandptekstGaramond"/>
            </w:pPr>
          </w:p>
          <w:p w:rsidR="0045132B" w:rsidRDefault="0045132B" w:rsidP="0045132B">
            <w:pPr>
              <w:pStyle w:val="Tabel-BrdtekstmedafstandptekstGaramond"/>
            </w:pPr>
            <w:r>
              <w:lastRenderedPageBreak/>
              <w:t>Dansk Erhverv mener, at det havde været he</w:t>
            </w:r>
            <w:r>
              <w:t>n</w:t>
            </w:r>
            <w:r>
              <w:t>sigtsmæssigt at finde finansieringen til at tilb</w:t>
            </w:r>
            <w:r>
              <w:t>a</w:t>
            </w:r>
            <w:r>
              <w:t xml:space="preserve">gerulle </w:t>
            </w:r>
            <w:proofErr w:type="spellStart"/>
            <w:r>
              <w:t>FSA’en</w:t>
            </w:r>
            <w:proofErr w:type="spellEnd"/>
            <w:r>
              <w:t xml:space="preserve"> mv. ved at afskaffe den grønne check og den supplerende grønne check ful</w:t>
            </w:r>
            <w:r>
              <w:t>d</w:t>
            </w:r>
            <w:r>
              <w:t xml:space="preserve">stændigt. </w:t>
            </w:r>
          </w:p>
          <w:p w:rsidR="0045132B" w:rsidRDefault="0045132B" w:rsidP="0045132B">
            <w:pPr>
              <w:pStyle w:val="Tabel-BrdtekstmedafstandptekstGaramond"/>
            </w:pPr>
          </w:p>
          <w:p w:rsidR="0045132B" w:rsidRDefault="0045132B" w:rsidP="0045132B">
            <w:pPr>
              <w:pStyle w:val="Tabel-BrdtekstmedafstandptekstGaramond"/>
            </w:pPr>
            <w:r>
              <w:t>For det første var formålet med den grønne check og den supplere</w:t>
            </w:r>
            <w:r w:rsidR="00A810DE">
              <w:t>nde grønne check at kompense</w:t>
            </w:r>
            <w:r>
              <w:t xml:space="preserve">re for </w:t>
            </w:r>
            <w:proofErr w:type="spellStart"/>
            <w:r>
              <w:t>FSA’en</w:t>
            </w:r>
            <w:proofErr w:type="spellEnd"/>
            <w:r w:rsidR="00611E79">
              <w:t>,</w:t>
            </w:r>
            <w:r>
              <w:t xml:space="preserve"> som nu bliver afska</w:t>
            </w:r>
            <w:r>
              <w:t>f</w:t>
            </w:r>
            <w:r w:rsidR="00611E79">
              <w:t xml:space="preserve">fet. For </w:t>
            </w:r>
            <w:r>
              <w:t>det andet ville en afskaffelse af den grønne check og den supplerende grønne check have medført et positivt arbejdsudbud. Endelig ville der være tale om en forenkling af skattesystemet, hvilket altid bør være en klar målsætning ved ændringer i skattelovgivningen.</w:t>
            </w:r>
          </w:p>
          <w:p w:rsidR="0045132B" w:rsidRDefault="0045132B"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CA1F4A" w:rsidRDefault="00CA1F4A" w:rsidP="0045132B">
            <w:pPr>
              <w:pStyle w:val="Tabel-BrdtekstmedafstandptekstGaramond"/>
              <w:ind w:left="0"/>
            </w:pPr>
          </w:p>
          <w:p w:rsidR="006F3F48" w:rsidRDefault="006F3F48" w:rsidP="0045132B">
            <w:pPr>
              <w:pStyle w:val="Tabel-BrdtekstmedafstandptekstGaramond"/>
              <w:ind w:left="0"/>
            </w:pPr>
          </w:p>
          <w:p w:rsidR="00CA1F4A" w:rsidRDefault="00CA1F4A" w:rsidP="0045132B">
            <w:pPr>
              <w:pStyle w:val="Tabel-BrdtekstmedafstandptekstGaramond"/>
              <w:ind w:left="0"/>
            </w:pPr>
          </w:p>
          <w:p w:rsidR="00CA1F4A" w:rsidRDefault="0045132B" w:rsidP="00DB48ED">
            <w:pPr>
              <w:pStyle w:val="Tabel-BrdtekstmedafstandptekstGaramond"/>
            </w:pPr>
            <w:r>
              <w:lastRenderedPageBreak/>
              <w:t>Det foreslås at reducere PSO-afgiften for el i årene frem mod 2020. Isoleret set mener Dansk Erhverv, at dette er et meget fornuftigt tiltag, der sikrer, at dansk erhvervsliv ikke bliver hårdere afgiftsbelastet end konkurrenter i u</w:t>
            </w:r>
            <w:r>
              <w:t>d</w:t>
            </w:r>
            <w:r>
              <w:t>landet. Som en del af finansi</w:t>
            </w:r>
            <w:r w:rsidR="00611E79">
              <w:t>eringen er det imidlertid valgt</w:t>
            </w:r>
            <w:r>
              <w:t xml:space="preserve"> at gennemføre en afgiftsforh</w:t>
            </w:r>
            <w:r>
              <w:t>ø</w:t>
            </w:r>
            <w:r w:rsidR="00DB48ED">
              <w:t>jelse for el til rumvarme.</w:t>
            </w:r>
          </w:p>
          <w:p w:rsidR="00CA1F4A" w:rsidRDefault="00CA1F4A" w:rsidP="00DB48ED">
            <w:pPr>
              <w:pStyle w:val="Tabel-BrdtekstmedafstandptekstGaramond"/>
              <w:ind w:left="0"/>
            </w:pPr>
          </w:p>
          <w:p w:rsidR="0045132B" w:rsidRDefault="0045132B" w:rsidP="0045132B">
            <w:pPr>
              <w:pStyle w:val="Tabel-BrdtekstmedafstandptekstGaramond"/>
            </w:pPr>
            <w:r>
              <w:t>Dansk Erhverv mener, at det er helt urimeligt og økonomisk ufornuftigt, at man på denne måde tilgodeser nogle brancher og sektorer på bekostning af andre. Konsekvensen er nemlig, at skævvridningen mellem rum- og procesva</w:t>
            </w:r>
            <w:r>
              <w:t>r</w:t>
            </w:r>
            <w:r>
              <w:t>me bliver endnu større end den allerede er i dag. Dansk Erhverv mener, at dette er den fo</w:t>
            </w:r>
            <w:r>
              <w:t>r</w:t>
            </w:r>
            <w:r>
              <w:t>kerte vej at gå afgiftsmæssigt. Det er flere gange belyst, at afgifterne på procesenergi er lavere i Danmark</w:t>
            </w:r>
            <w:r w:rsidR="00611E79">
              <w:t>,</w:t>
            </w:r>
            <w:r>
              <w:t xml:space="preserve"> end de er i eksempelvis Sverige og Tyskland, mens det forholder sig lige modsat med afgifterne på rumvarme, der er højere i Danmark end i Tyskland og Sverige. </w:t>
            </w:r>
          </w:p>
          <w:p w:rsidR="0045132B" w:rsidRDefault="0045132B" w:rsidP="0045132B">
            <w:pPr>
              <w:pStyle w:val="Tabel-BrdtekstmedafstandptekstGaramond"/>
            </w:pPr>
          </w:p>
          <w:p w:rsidR="0045132B" w:rsidRDefault="0045132B" w:rsidP="0045132B">
            <w:pPr>
              <w:pStyle w:val="Tabel-BrdtekstmedafstandptekstGaramond"/>
            </w:pPr>
            <w:r>
              <w:t>De sektorer, der har en stor andel af rumva</w:t>
            </w:r>
            <w:r>
              <w:t>r</w:t>
            </w:r>
            <w:r>
              <w:t>me, som eksempelvis servicesektoren</w:t>
            </w:r>
            <w:r w:rsidR="00611E79">
              <w:t>,</w:t>
            </w:r>
            <w:r>
              <w:t xml:space="preserve"> betaler dermed indirekte for skattelettelser til den del af dansk erhvervsliv, der benytter procesenergi. </w:t>
            </w:r>
          </w:p>
          <w:p w:rsidR="00922FE6" w:rsidRDefault="00922FE6" w:rsidP="00DB48ED">
            <w:pPr>
              <w:pStyle w:val="Tabel-BrdtekstmedafstandptekstGaramond"/>
              <w:ind w:left="0"/>
            </w:pPr>
          </w:p>
          <w:p w:rsidR="0045132B" w:rsidRDefault="0045132B" w:rsidP="0045132B">
            <w:pPr>
              <w:pStyle w:val="Tabel-BrdtekstmedafstandptekstGaramond"/>
            </w:pPr>
            <w:r>
              <w:t>Dansk Erhverv mener, at det er uhensigtsmæ</w:t>
            </w:r>
            <w:r>
              <w:t>s</w:t>
            </w:r>
            <w:r>
              <w:t xml:space="preserve">sigt generelt at have forskel i energiafgifterne mellem rum- og procesvarme. For det første skaber det en masse administrativt besvær for virksomheder og myndigheder at </w:t>
            </w:r>
            <w:r w:rsidR="00611E79">
              <w:t>operere med to afgiftsregimer. D</w:t>
            </w:r>
            <w:r>
              <w:t>erudover forvrider det markedsmæssige beslutninger, at visse brancher betaler mere i skat end andre</w:t>
            </w:r>
            <w:r w:rsidR="00611E79">
              <w:t>,</w:t>
            </w:r>
            <w:r>
              <w:t xml:space="preserve"> og endelig giver det i</w:t>
            </w:r>
            <w:r w:rsidR="00611E79">
              <w:t>kke nogen erhvervsmæssig mening</w:t>
            </w:r>
            <w:r>
              <w:t xml:space="preserve"> at b</w:t>
            </w:r>
            <w:r>
              <w:t>e</w:t>
            </w:r>
            <w:r>
              <w:t>tragte visse former for energiforbrug som vir</w:t>
            </w:r>
            <w:r>
              <w:t>k</w:t>
            </w:r>
            <w:r>
              <w:t>somheder har, som mindre erhvervsmæssige end andre. Alt energiforbrug i en virksomhed benyttes for at øge produktiviteten og er en omkostning for virksomheden.</w:t>
            </w:r>
          </w:p>
          <w:p w:rsidR="0045132B" w:rsidRDefault="0045132B" w:rsidP="0045132B">
            <w:pPr>
              <w:pStyle w:val="Tabel-BrdtekstmedafstandptekstGaramond"/>
              <w:ind w:left="0"/>
            </w:pPr>
          </w:p>
          <w:p w:rsidR="0045132B" w:rsidRDefault="0045132B" w:rsidP="0045132B">
            <w:pPr>
              <w:pStyle w:val="Tabel-BrdtekstmedafstandptekstGaramond"/>
            </w:pPr>
            <w:r w:rsidRPr="0077126A">
              <w:t>Dansk Erhverv er bekymret for</w:t>
            </w:r>
            <w:r w:rsidR="00611E79">
              <w:t>,</w:t>
            </w:r>
            <w:r w:rsidRPr="0077126A">
              <w:t xml:space="preserve"> om den for</w:t>
            </w:r>
            <w:r w:rsidRPr="0077126A">
              <w:t>e</w:t>
            </w:r>
            <w:r w:rsidRPr="0077126A">
              <w:lastRenderedPageBreak/>
              <w:t>slåede forhøjelse af afgiften på cigarillos mv. er alt for voldsom og kan risikere at medføre øget grænsehandel. Det er set fra tidligere markante afgifts-forhøjelser, at der kan udløses en ke</w:t>
            </w:r>
            <w:r w:rsidRPr="0077126A">
              <w:t>t</w:t>
            </w:r>
            <w:r w:rsidRPr="0077126A">
              <w:t>chupeffekt, hvilket vil udhule det forventede provenu til statskassen. Det vil ligeledes udhule provenuet, hvis et større antal end forventet udskifter deres nuværende forbrug med e-cigaretter, som ikke er pålagt punktafgifter.</w:t>
            </w:r>
          </w:p>
        </w:tc>
        <w:tc>
          <w:tcPr>
            <w:tcW w:w="115" w:type="dxa"/>
            <w:shd w:val="clear" w:color="auto" w:fill="FFFFFF" w:themeFill="background1"/>
          </w:tcPr>
          <w:p w:rsidR="0045132B" w:rsidRPr="00B5346F" w:rsidRDefault="0045132B" w:rsidP="000B4D0B"/>
        </w:tc>
        <w:tc>
          <w:tcPr>
            <w:tcW w:w="3164" w:type="dxa"/>
            <w:tcBorders>
              <w:bottom w:val="single" w:sz="4" w:space="0" w:color="14143C" w:themeColor="accent1"/>
            </w:tcBorders>
            <w:shd w:val="clear" w:color="auto" w:fill="D2CED8"/>
          </w:tcPr>
          <w:p w:rsidR="0045132B" w:rsidRDefault="0045132B"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A1F4A" w:rsidRDefault="00CA1F4A" w:rsidP="000B4D0B">
            <w:pPr>
              <w:pStyle w:val="Tabel-BrdtekstmedafstandptekstGaramond"/>
            </w:pPr>
          </w:p>
          <w:p w:rsidR="00CA1F4A" w:rsidRDefault="00CA1F4A" w:rsidP="00CA1F4A">
            <w:pPr>
              <w:pStyle w:val="Tabel-BrdtekstmedafstandptekstGaramond"/>
            </w:pPr>
            <w:r w:rsidRPr="00EA6973">
              <w:t xml:space="preserve">Det er korrekt, at </w:t>
            </w:r>
            <w:r>
              <w:t>forhøjelsen af bundskatten og det skrå skatt</w:t>
            </w:r>
            <w:r>
              <w:t>e</w:t>
            </w:r>
            <w:r>
              <w:t>loft vil reducere arbejdsudbu</w:t>
            </w:r>
            <w:r>
              <w:t>d</w:t>
            </w:r>
            <w:r>
              <w:t>det, men der er tale om en is</w:t>
            </w:r>
            <w:r>
              <w:t>o</w:t>
            </w:r>
            <w:r>
              <w:t>leret betragtning. Samlet set skønnes forslaget at medføre en beskeden forøgelse af a</w:t>
            </w:r>
            <w:r>
              <w:t>r</w:t>
            </w:r>
            <w:r>
              <w:t>bejdsudbuddet, når alle æ</w:t>
            </w:r>
            <w:r>
              <w:t>n</w:t>
            </w:r>
            <w:r>
              <w:t>dringerne i afgifter, grøn check, bundskat og skråt skatteloft medregnes.</w:t>
            </w: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6F3F48" w:rsidRDefault="006F3F48" w:rsidP="00CA1F4A">
            <w:pPr>
              <w:pStyle w:val="Tabel-BrdtekstmedafstandptekstGaramond"/>
            </w:pPr>
          </w:p>
          <w:p w:rsidR="00CA1F4A" w:rsidRDefault="00CA1F4A" w:rsidP="00CA1F4A">
            <w:pPr>
              <w:pStyle w:val="Tabel-BrdtekstmedafstandptekstGaramond"/>
              <w:rPr>
                <w:rFonts w:cs="Times New Roman"/>
              </w:rPr>
            </w:pPr>
            <w:r w:rsidRPr="00EA6973">
              <w:t>Den grønne check og den su</w:t>
            </w:r>
            <w:r w:rsidRPr="00EA6973">
              <w:t>p</w:t>
            </w:r>
            <w:r w:rsidRPr="00EA6973">
              <w:t xml:space="preserve">plerende grønne check blev indført i forbindelse med </w:t>
            </w:r>
            <w:r>
              <w:t xml:space="preserve">2009-skattereformen med virkning fra </w:t>
            </w:r>
            <w:r w:rsidRPr="00EA6973">
              <w:t xml:space="preserve">2010 </w:t>
            </w:r>
            <w:r>
              <w:t>f</w:t>
            </w:r>
            <w:r w:rsidRPr="00EA6973">
              <w:t>or at kompensere for de afgiftsforhøjelser på forbrug af energi og varer med sun</w:t>
            </w:r>
            <w:r w:rsidRPr="00EA6973">
              <w:t>d</w:t>
            </w:r>
            <w:r w:rsidRPr="00EA6973">
              <w:t>hedsrisiko, som direkte påhvi</w:t>
            </w:r>
            <w:r w:rsidRPr="00475648">
              <w:t xml:space="preserve">ler </w:t>
            </w:r>
            <w:r w:rsidRPr="00475648">
              <w:lastRenderedPageBreak/>
              <w:t xml:space="preserve">husholdningerne. </w:t>
            </w:r>
            <w:r w:rsidRPr="00B37661">
              <w:rPr>
                <w:rFonts w:cs="Times New Roman"/>
              </w:rPr>
              <w:t>Samtidig skal den grønne check ses som en del af den samlede fordeling</w:t>
            </w:r>
            <w:r w:rsidRPr="00B37661">
              <w:rPr>
                <w:rFonts w:cs="Times New Roman"/>
              </w:rPr>
              <w:t>s</w:t>
            </w:r>
            <w:r w:rsidRPr="00B37661">
              <w:rPr>
                <w:rFonts w:cs="Times New Roman"/>
              </w:rPr>
              <w:t>mæssige balance</w:t>
            </w:r>
            <w:r>
              <w:rPr>
                <w:rFonts w:cs="Times New Roman"/>
              </w:rPr>
              <w:t xml:space="preserve"> i 2009-skattereformen</w:t>
            </w:r>
            <w:r w:rsidRPr="00B37661">
              <w:rPr>
                <w:rFonts w:cs="Times New Roman"/>
              </w:rPr>
              <w:t>. Indkomsta</w:t>
            </w:r>
            <w:r w:rsidRPr="00B37661">
              <w:rPr>
                <w:rFonts w:cs="Times New Roman"/>
              </w:rPr>
              <w:t>f</w:t>
            </w:r>
            <w:r w:rsidRPr="00B37661">
              <w:rPr>
                <w:rFonts w:cs="Times New Roman"/>
              </w:rPr>
              <w:t xml:space="preserve">trapningen </w:t>
            </w:r>
            <w:r>
              <w:rPr>
                <w:rFonts w:cs="Times New Roman"/>
              </w:rPr>
              <w:t xml:space="preserve">af den grønne check </w:t>
            </w:r>
            <w:r w:rsidRPr="00B37661">
              <w:rPr>
                <w:rFonts w:cs="Times New Roman"/>
              </w:rPr>
              <w:t>gør, at checken blev målrettet lav- og mellemindkomstgru</w:t>
            </w:r>
            <w:r w:rsidRPr="00B37661">
              <w:rPr>
                <w:rFonts w:cs="Times New Roman"/>
              </w:rPr>
              <w:t>p</w:t>
            </w:r>
            <w:r w:rsidRPr="00B37661">
              <w:rPr>
                <w:rFonts w:cs="Times New Roman"/>
              </w:rPr>
              <w:t xml:space="preserve">perne. </w:t>
            </w:r>
          </w:p>
          <w:p w:rsidR="00CA1F4A" w:rsidRDefault="00CA1F4A" w:rsidP="00CA1F4A">
            <w:pPr>
              <w:pStyle w:val="Tabel-BrdtekstmedafstandptekstGaramond"/>
              <w:rPr>
                <w:rFonts w:cs="Times New Roman"/>
              </w:rPr>
            </w:pPr>
          </w:p>
          <w:p w:rsidR="00CA1F4A" w:rsidRPr="00EA6973" w:rsidRDefault="00CA1F4A" w:rsidP="00CA1F4A">
            <w:pPr>
              <w:pStyle w:val="Tabel-BrdtekstmedafstandptekstGaramond"/>
            </w:pPr>
            <w:r>
              <w:rPr>
                <w:rFonts w:cs="Times New Roman"/>
              </w:rPr>
              <w:t>Der er siden 2009-skattereformen gennemført en lang række afgiftsændringer uden justeringer af den grønne check. Den grønne check må i dag egentlig betragtes som et instrument, der bidrager til at skabe en fordelingsmæssig b</w:t>
            </w:r>
            <w:r>
              <w:rPr>
                <w:rFonts w:cs="Times New Roman"/>
              </w:rPr>
              <w:t>a</w:t>
            </w:r>
            <w:r w:rsidR="00611E79">
              <w:rPr>
                <w:rFonts w:cs="Times New Roman"/>
              </w:rPr>
              <w:t>lance.</w:t>
            </w:r>
          </w:p>
          <w:p w:rsidR="00CA1F4A" w:rsidRDefault="00CA1F4A" w:rsidP="00CA1F4A">
            <w:pPr>
              <w:pStyle w:val="Tabel-BrdtekstmedafstandptekstGaramond"/>
            </w:pPr>
          </w:p>
          <w:p w:rsidR="00CA1F4A" w:rsidRDefault="00CA1F4A" w:rsidP="00CA1F4A">
            <w:pPr>
              <w:pStyle w:val="Tabel-BrdtekstmedafstandptekstGaramond"/>
            </w:pPr>
            <w:r>
              <w:t>En finansiering, hvor der sker en større reduktion eller ful</w:t>
            </w:r>
            <w:r>
              <w:t>d</w:t>
            </w:r>
            <w:r>
              <w:t>stændig afskaffelse af den grønne check m.v., ville medf</w:t>
            </w:r>
            <w:r>
              <w:t>ø</w:t>
            </w:r>
            <w:r>
              <w:t>re, at arbejdsudbudseffekten ville være større. Ændringerne i afgifter, grøn check m.v. og bundskat er imidlertid afbala</w:t>
            </w:r>
            <w:r>
              <w:t>n</w:t>
            </w:r>
            <w:r>
              <w:t>ceret, så forslaget er fordeling</w:t>
            </w:r>
            <w:r>
              <w:t>s</w:t>
            </w:r>
            <w:r>
              <w:t xml:space="preserve">neutralt målt ved </w:t>
            </w:r>
            <w:proofErr w:type="spellStart"/>
            <w:r>
              <w:t>Gini</w:t>
            </w:r>
            <w:proofErr w:type="spellEnd"/>
            <w:r>
              <w:t>-koefficienten. En finansiering, hvor den grønne check m.v. vægtes højere og bundskatten mindre, ville gå ud over denne fordelingsmæssige balance.</w:t>
            </w:r>
          </w:p>
          <w:p w:rsidR="00CA1F4A" w:rsidRDefault="00CA1F4A" w:rsidP="00CA1F4A">
            <w:pPr>
              <w:pStyle w:val="Tabel-BrdtekstmedafstandptekstGaramond"/>
            </w:pPr>
          </w:p>
          <w:p w:rsidR="00CA1F4A" w:rsidRDefault="00CA1F4A" w:rsidP="00CA1F4A">
            <w:pPr>
              <w:pStyle w:val="Tabel-BrdtekstmedafstandptekstGaramond"/>
            </w:pPr>
            <w:r>
              <w:t>Tilsvarende vurderes den fo</w:t>
            </w:r>
            <w:r>
              <w:t>r</w:t>
            </w:r>
            <w:r>
              <w:t>delingsmæssige balance også at veje tungere end den forenkling af skattesystemet, som en a</w:t>
            </w:r>
            <w:r>
              <w:t>f</w:t>
            </w:r>
            <w:r>
              <w:t>skaffelse af den grønne check og den supplerende check ville indebære.</w:t>
            </w:r>
          </w:p>
          <w:p w:rsidR="00DB48ED" w:rsidRDefault="00DB48ED" w:rsidP="00611E79">
            <w:pPr>
              <w:pStyle w:val="Tabel-BrdtekstmedafstandptekstGaramond"/>
              <w:ind w:left="0"/>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611E79" w:rsidRDefault="00611E79" w:rsidP="00602F6E">
            <w:pPr>
              <w:pStyle w:val="Tabel-BrdtekstmedafstandptekstGaramond"/>
            </w:pPr>
          </w:p>
          <w:p w:rsidR="00EC52D4" w:rsidRPr="00611E79" w:rsidRDefault="00602F6E" w:rsidP="00611E79">
            <w:pPr>
              <w:pStyle w:val="Tabel-BrdtekstmedafstandptekstGaramond"/>
            </w:pPr>
            <w:r w:rsidRPr="00611E79">
              <w:t>De danske energiafgiftslove for fossile brændsler er opbygget i henhold til energibeskatning</w:t>
            </w:r>
            <w:r w:rsidRPr="00611E79">
              <w:t>s</w:t>
            </w:r>
            <w:r w:rsidRPr="00611E79">
              <w:t>direktivet. Meget overordnet er opbygningen i lovene, at brændslerne afgiftsbelægges a</w:t>
            </w:r>
            <w:r w:rsidRPr="00611E79">
              <w:t>f</w:t>
            </w:r>
            <w:r w:rsidRPr="00611E79">
              <w:t xml:space="preserve">hængig af deres anvendelse. </w:t>
            </w:r>
          </w:p>
          <w:p w:rsidR="00EC52D4" w:rsidRDefault="00EC52D4" w:rsidP="00602F6E">
            <w:pPr>
              <w:pStyle w:val="Tabel-BrdtekstmedafstandptekstGaramond"/>
            </w:pPr>
          </w:p>
          <w:p w:rsidR="00602F6E" w:rsidRDefault="00602F6E" w:rsidP="00602F6E">
            <w:pPr>
              <w:pStyle w:val="Tabel-BrdtekstmedafstandptekstGaramond"/>
            </w:pPr>
            <w:r>
              <w:t>Der sondres mellem brændsler anvendt som rumvarme mv., og brændsler anvendt som pr</w:t>
            </w:r>
            <w:r>
              <w:t>o</w:t>
            </w:r>
            <w:r>
              <w:t xml:space="preserve">cesenergi. </w:t>
            </w:r>
          </w:p>
          <w:p w:rsidR="00602F6E" w:rsidRDefault="00602F6E" w:rsidP="00602F6E">
            <w:pPr>
              <w:pStyle w:val="Tabel-BrdtekstmedafstandptekstGaramond"/>
            </w:pPr>
          </w:p>
          <w:p w:rsidR="00CF03BE" w:rsidRDefault="008C74CA" w:rsidP="000B4D0B">
            <w:pPr>
              <w:pStyle w:val="Tabel-BrdtekstmedafstandptekstGaramond"/>
            </w:pPr>
            <w:r>
              <w:t xml:space="preserve">Energiafgiftslovene indeholder </w:t>
            </w:r>
            <w:r w:rsidR="00586C79">
              <w:t xml:space="preserve">således </w:t>
            </w:r>
            <w:r>
              <w:t>ingen undtagelser for procesindustri, men for proce</w:t>
            </w:r>
            <w:r>
              <w:t>s</w:t>
            </w:r>
            <w:r>
              <w:t xml:space="preserve">energi, uanset i hvilken industri denne er anvendt. </w:t>
            </w:r>
          </w:p>
          <w:p w:rsidR="008C74CA" w:rsidRDefault="008C74CA" w:rsidP="000B4D0B">
            <w:pPr>
              <w:pStyle w:val="Tabel-BrdtekstmedafstandptekstGaramond"/>
            </w:pPr>
          </w:p>
          <w:p w:rsidR="008C74CA" w:rsidRDefault="008C74CA" w:rsidP="000B4D0B">
            <w:pPr>
              <w:pStyle w:val="Tabel-BrdtekstmedafstandptekstGaramond"/>
            </w:pPr>
            <w:r>
              <w:t>Der er med forslaget ikke ti</w:t>
            </w:r>
            <w:r>
              <w:t>l</w:t>
            </w:r>
            <w:r>
              <w:t xml:space="preserve">tænkt </w:t>
            </w:r>
            <w:r w:rsidR="00DB5ED3">
              <w:t>nogen ændring</w:t>
            </w:r>
            <w:r>
              <w:t xml:space="preserve"> heri. </w:t>
            </w:r>
          </w:p>
          <w:p w:rsidR="008C74CA" w:rsidRDefault="008C74CA" w:rsidP="000B4D0B">
            <w:pPr>
              <w:pStyle w:val="Tabel-BrdtekstmedafstandptekstGaramond"/>
            </w:pPr>
          </w:p>
          <w:p w:rsidR="009B0D57" w:rsidRPr="00922FE6" w:rsidRDefault="00922FE6" w:rsidP="00922FE6">
            <w:pPr>
              <w:pStyle w:val="Tabel-BrdtekstmedafstandptekstGaramond"/>
            </w:pPr>
            <w:r w:rsidRPr="00922FE6">
              <w:t>Der henvises</w:t>
            </w:r>
            <w:r w:rsidR="00843ED5">
              <w:t xml:space="preserve"> endvidere</w:t>
            </w:r>
            <w:r w:rsidRPr="00922FE6">
              <w:t xml:space="preserve"> til kommentaren til HORESTA.</w:t>
            </w: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DB48ED" w:rsidRDefault="00DB48ED" w:rsidP="003656F8">
            <w:pPr>
              <w:pStyle w:val="Tabel-BrdtekstmedafstandptekstGaramond"/>
              <w:ind w:left="0"/>
            </w:pPr>
          </w:p>
          <w:p w:rsidR="00DB48ED" w:rsidRDefault="00DB48ED" w:rsidP="003656F8">
            <w:pPr>
              <w:pStyle w:val="Tabel-BrdtekstmedafstandptekstGaramond"/>
              <w:ind w:left="0"/>
            </w:pPr>
          </w:p>
          <w:p w:rsidR="00CF03BE" w:rsidRPr="00096777" w:rsidRDefault="00CF03BE" w:rsidP="00096777">
            <w:pPr>
              <w:pStyle w:val="Tabel-BrdtekstmedafstandptekstGaramond"/>
            </w:pPr>
            <w:r w:rsidRPr="0077126A">
              <w:t>Der henvises til kommentare</w:t>
            </w:r>
            <w:r w:rsidRPr="0077126A">
              <w:t>r</w:t>
            </w:r>
            <w:r w:rsidRPr="0077126A">
              <w:lastRenderedPageBreak/>
              <w:t xml:space="preserve">ne </w:t>
            </w:r>
            <w:r w:rsidR="00843ED5">
              <w:t xml:space="preserve">til Tobaksindustrien. </w:t>
            </w:r>
          </w:p>
          <w:p w:rsidR="00CF03BE" w:rsidRPr="00B5346F" w:rsidRDefault="00CF03BE" w:rsidP="000B4D0B">
            <w:pPr>
              <w:pStyle w:val="Tabel-BrdtekstmedafstandptekstGaramond"/>
            </w:pPr>
          </w:p>
        </w:tc>
      </w:tr>
      <w:tr w:rsidR="00AA66D8" w:rsidRPr="00B5346F" w:rsidTr="00465B41">
        <w:tc>
          <w:tcPr>
            <w:tcW w:w="1701" w:type="dxa"/>
            <w:tcBorders>
              <w:bottom w:val="single" w:sz="4" w:space="0" w:color="D1C5C3" w:themeColor="accent3"/>
            </w:tcBorders>
            <w:shd w:val="clear" w:color="auto" w:fill="FBF9F9"/>
          </w:tcPr>
          <w:p w:rsidR="00AA66D8" w:rsidRDefault="00AA66D8" w:rsidP="000B4D0B">
            <w:pPr>
              <w:pStyle w:val="Tabel-BrdtekstmedafstandptekstGaramond"/>
              <w:rPr>
                <w:i/>
              </w:rPr>
            </w:pPr>
            <w:r>
              <w:rPr>
                <w:i/>
              </w:rPr>
              <w:lastRenderedPageBreak/>
              <w:t>Dansk Fjer</w:t>
            </w:r>
            <w:r>
              <w:rPr>
                <w:i/>
              </w:rPr>
              <w:t>n</w:t>
            </w:r>
            <w:r>
              <w:rPr>
                <w:i/>
              </w:rPr>
              <w:t xml:space="preserve">varme </w:t>
            </w:r>
          </w:p>
        </w:tc>
        <w:tc>
          <w:tcPr>
            <w:tcW w:w="142" w:type="dxa"/>
            <w:shd w:val="clear" w:color="auto" w:fill="FFFFFF" w:themeFill="background1"/>
          </w:tcPr>
          <w:p w:rsidR="00AA66D8" w:rsidRPr="00B5346F" w:rsidRDefault="00AA66D8" w:rsidP="000B4D0B"/>
        </w:tc>
        <w:tc>
          <w:tcPr>
            <w:tcW w:w="4517" w:type="dxa"/>
            <w:tcBorders>
              <w:bottom w:val="single" w:sz="4" w:space="0" w:color="D1C5C3" w:themeColor="accent3"/>
            </w:tcBorders>
            <w:shd w:val="clear" w:color="auto" w:fill="FBF9F9"/>
          </w:tcPr>
          <w:p w:rsidR="00AA66D8" w:rsidRDefault="00AA66D8" w:rsidP="00AA66D8">
            <w:pPr>
              <w:pStyle w:val="Tabel-BrdtekstmedafstandptekstGaramond"/>
            </w:pPr>
            <w:r>
              <w:t>Dansk Fjernvarme er tilfreds med, at fors</w:t>
            </w:r>
            <w:r>
              <w:t>y</w:t>
            </w:r>
            <w:r>
              <w:t>ningsafgiften rulles tilbage, idet en del af den afgiftsmæssige ulighed der er mellem små fjernvarmeværker og store fjernvarmeværker, samt den afgiftsmæssige ulighed</w:t>
            </w:r>
            <w:r w:rsidR="00611E79">
              <w:t>,</w:t>
            </w:r>
            <w:r>
              <w:t xml:space="preserve"> der er overfor individuelle naturgas- og oliefyr dermed rulles tilbage. Det har været anført som begrundelse for tilbagerulningen, at energiafgifter på brændsler er en ineffektiv måde at beskatte på. Det kunne tale for</w:t>
            </w:r>
            <w:r w:rsidR="00AA64B6">
              <w:t>,</w:t>
            </w:r>
            <w:r>
              <w:t xml:space="preserve"> at energiafgifterne nedsæ</w:t>
            </w:r>
            <w:r>
              <w:t>t</w:t>
            </w:r>
            <w:r>
              <w:t>tes yderligere.</w:t>
            </w:r>
          </w:p>
          <w:p w:rsidR="00096777" w:rsidRDefault="00096777" w:rsidP="00AA66D8">
            <w:pPr>
              <w:pStyle w:val="Tabel-BrdtekstmedafstandptekstGaramond"/>
            </w:pPr>
          </w:p>
          <w:p w:rsidR="00AA66D8" w:rsidRDefault="00AA66D8" w:rsidP="00AA66D8">
            <w:pPr>
              <w:pStyle w:val="Tabel-BrdtekstmedafstandptekstGaramond"/>
            </w:pPr>
            <w:r>
              <w:t>Dansk Fjernvarme har det synspunkt, at le</w:t>
            </w:r>
            <w:r>
              <w:t>d</w:t>
            </w:r>
            <w:r>
              <w:t>ningstab i fjernvarmenet er et procesforbrug og ikke slutforbrug, hvorfor momsregistrerede virksomheder bør godtgøres herfor. Der p</w:t>
            </w:r>
            <w:r>
              <w:t>å</w:t>
            </w:r>
            <w:r>
              <w:t>lægges ikke afgifter på tab i andre ledningsbå</w:t>
            </w:r>
            <w:r>
              <w:t>r</w:t>
            </w:r>
            <w:r w:rsidR="00AA64B6">
              <w:t>ne systemer (e</w:t>
            </w:r>
            <w:r>
              <w:t>l, naturgas, drikkevand, spild</w:t>
            </w:r>
            <w:r>
              <w:t>e</w:t>
            </w:r>
            <w:r>
              <w:t xml:space="preserve">vand), hvorfor afgiften pålagt ledningstabet </w:t>
            </w:r>
            <w:r w:rsidR="00AA64B6">
              <w:t xml:space="preserve">af varme </w:t>
            </w:r>
            <w:r>
              <w:t>kan ses som en diskriminering af fjer</w:t>
            </w:r>
            <w:r>
              <w:t>n</w:t>
            </w:r>
            <w:r>
              <w:t>varme.</w:t>
            </w:r>
          </w:p>
          <w:p w:rsidR="00E67A38" w:rsidRDefault="00E67A38" w:rsidP="00AA66D8">
            <w:pPr>
              <w:pStyle w:val="Tabel-BrdtekstmedafstandptekstGaramond"/>
            </w:pPr>
          </w:p>
          <w:p w:rsidR="00AA66D8" w:rsidRDefault="00AA66D8" w:rsidP="00AA66D8">
            <w:pPr>
              <w:pStyle w:val="Tabel-BrdtekstmedafstandptekstGaramond"/>
            </w:pPr>
            <w:r>
              <w:t>Fjernvarmeforbrugerne har i perioden 1. febr</w:t>
            </w:r>
            <w:r>
              <w:t>u</w:t>
            </w:r>
            <w:r>
              <w:t>ar 2013 til tilbagerulningen sættes i kraft fo</w:t>
            </w:r>
            <w:r>
              <w:t>r</w:t>
            </w:r>
            <w:r>
              <w:t>mentlig den 1. januar 2015 betalt en høj pris for en omstilling, som endnu ikke rigtigt er ko</w:t>
            </w:r>
            <w:r>
              <w:t>m</w:t>
            </w:r>
            <w:r>
              <w:t>met i gang. Dansk Fjernvarme finder det derfor rimeligt, at afregnet forsyningssikkerhedsafgift efter 1. februar 2013 returneres til fjernvarm</w:t>
            </w:r>
            <w:r>
              <w:t>e</w:t>
            </w:r>
            <w:r>
              <w:t>værkerne og dermed forbrugerne.</w:t>
            </w:r>
          </w:p>
          <w:p w:rsidR="00E67A38" w:rsidRDefault="00E67A38" w:rsidP="00AA66D8">
            <w:pPr>
              <w:pStyle w:val="Tabel-BrdtekstmedafstandptekstGaramond"/>
            </w:pPr>
          </w:p>
          <w:p w:rsidR="00AA66D8" w:rsidRDefault="00AA66D8" w:rsidP="00AA66D8">
            <w:pPr>
              <w:pStyle w:val="Tabel-BrdtekstmedafstandptekstGaramond"/>
            </w:pPr>
            <w:r>
              <w:t>I lovforslaget er indført en lempelse af PSO-tariffen</w:t>
            </w:r>
            <w:r w:rsidR="00980557">
              <w:t>,</w:t>
            </w:r>
            <w:r>
              <w:t xml:space="preserve"> og der er i vækstaftalen givet mulighed </w:t>
            </w:r>
            <w:r>
              <w:lastRenderedPageBreak/>
              <w:t>for yderligere lempelser for industrien. Fleks</w:t>
            </w:r>
            <w:r>
              <w:t>i</w:t>
            </w:r>
            <w:r>
              <w:t>belt elforbrug</w:t>
            </w:r>
            <w:r w:rsidR="00AA64B6">
              <w:t>,</w:t>
            </w:r>
            <w:r>
              <w:t xml:space="preserve"> der balancerer fluktuerende VE-</w:t>
            </w:r>
            <w:proofErr w:type="spellStart"/>
            <w:r>
              <w:t>elproduktion</w:t>
            </w:r>
            <w:proofErr w:type="spellEnd"/>
            <w:r>
              <w:t xml:space="preserve"> ved forbrug</w:t>
            </w:r>
            <w:r w:rsidR="00AA64B6">
              <w:t>,</w:t>
            </w:r>
            <w:r>
              <w:t xml:space="preserve"> når elpriserne er lave og ved at undlade forbrug</w:t>
            </w:r>
            <w:r w:rsidR="00AA64B6">
              <w:t>,</w:t>
            </w:r>
            <w:r>
              <w:t xml:space="preserve"> når elpriserne er h</w:t>
            </w:r>
            <w:r>
              <w:t>ø</w:t>
            </w:r>
            <w:r>
              <w:t>je, bør fritages for betaling af PSO-tarif. Fleks</w:t>
            </w:r>
            <w:r>
              <w:t>i</w:t>
            </w:r>
            <w:r>
              <w:t xml:space="preserve">belt elforbrug kommer i det nuværende system til at finansiere den </w:t>
            </w:r>
            <w:proofErr w:type="spellStart"/>
            <w:r>
              <w:t>elproduktion</w:t>
            </w:r>
            <w:proofErr w:type="spellEnd"/>
            <w:r w:rsidR="006D38AF">
              <w:t>,</w:t>
            </w:r>
            <w:r>
              <w:t xml:space="preserve"> som forbr</w:t>
            </w:r>
            <w:r>
              <w:t>u</w:t>
            </w:r>
            <w:r>
              <w:t xml:space="preserve">get samtidig balancerer. Det er </w:t>
            </w:r>
            <w:proofErr w:type="spellStart"/>
            <w:r>
              <w:t>krydssubsidu</w:t>
            </w:r>
            <w:r>
              <w:t>e</w:t>
            </w:r>
            <w:r>
              <w:t>ring</w:t>
            </w:r>
            <w:proofErr w:type="spellEnd"/>
            <w:r>
              <w:t xml:space="preserve"> og bør ændres som en del af de yderligere lempelser af PSO-tariffen.</w:t>
            </w:r>
          </w:p>
          <w:p w:rsidR="00E24C92" w:rsidRDefault="00E24C92" w:rsidP="00AA66D8">
            <w:pPr>
              <w:pStyle w:val="Tabel-BrdtekstmedafstandptekstGaramond"/>
            </w:pPr>
          </w:p>
          <w:p w:rsidR="00AA66D8" w:rsidRDefault="00AA66D8" w:rsidP="00A810DE">
            <w:pPr>
              <w:pStyle w:val="Tabel-BrdtekstmedafstandptekstGaramond"/>
            </w:pPr>
            <w:r>
              <w:t>I lovforslaget indføres en afgift af bioolie til varmefremstilling. Dansk Fjernvarme mener denne afgift helt eller delvist bør godtgøres for forbrug af bioolie til varmefremstilling, idet bioolie forsyningssikkerheds- og miljømæssigt adskiller sig fra fossile brændsler. EU regelsæ</w:t>
            </w:r>
            <w:r>
              <w:t>t</w:t>
            </w:r>
            <w:r>
              <w:t>tet tillader dette. En godtgørelse af denne k</w:t>
            </w:r>
            <w:r>
              <w:t>a</w:t>
            </w:r>
            <w:r>
              <w:t>rakter skulle ifølge de oplysninger</w:t>
            </w:r>
            <w:r w:rsidR="00637B77">
              <w:t>,</w:t>
            </w:r>
            <w:r>
              <w:t xml:space="preserve"> Dansk Fjernvarme har modtaget</w:t>
            </w:r>
            <w:r w:rsidR="00637B77">
              <w:t>,</w:t>
            </w:r>
            <w:r>
              <w:t xml:space="preserve"> være godkendt for Sverige for bioolier til varmefremstilling. Da</w:t>
            </w:r>
            <w:r>
              <w:t>n</w:t>
            </w:r>
            <w:r w:rsidR="00A810DE">
              <w:t xml:space="preserve">ske arbejdspladser </w:t>
            </w:r>
            <w:r>
              <w:t>forbundet med bioolien vil forsvinde som følge af lovforslaget, idet det er Dansk Fjernvarmes vurdering, at bioolie a</w:t>
            </w:r>
            <w:r>
              <w:t>n</w:t>
            </w:r>
            <w:r>
              <w:t>vendt til fjernvarme vil udfases som følge af lovforslaget.</w:t>
            </w:r>
          </w:p>
          <w:p w:rsidR="00CF03BE" w:rsidRDefault="00CF03BE" w:rsidP="00A810DE">
            <w:pPr>
              <w:pStyle w:val="Tabel-BrdtekstmedafstandptekstGaramond"/>
            </w:pPr>
          </w:p>
          <w:p w:rsidR="00AA66D8" w:rsidRDefault="00AA66D8" w:rsidP="00AA66D8">
            <w:pPr>
              <w:pStyle w:val="Tabel-BrdtekstmedafstandptekstGaramond"/>
            </w:pPr>
            <w:r>
              <w:t>I lovforslaget sænkes overskuds</w:t>
            </w:r>
            <w:r w:rsidR="00B020BF">
              <w:t>varmeafgiften fra nuværende 38 pct.</w:t>
            </w:r>
            <w:r>
              <w:t xml:space="preserve"> til 33 </w:t>
            </w:r>
            <w:r w:rsidR="00B020BF">
              <w:t>pct.</w:t>
            </w:r>
            <w:r>
              <w:t xml:space="preserve"> af vederlaget ved salg til fjernvarmenet. Derved sker der ikke en fuld tilbagerulning, idet overskudsvarmea</w:t>
            </w:r>
            <w:r>
              <w:t>f</w:t>
            </w:r>
            <w:r>
              <w:t>giften før indførsel af forsyningssikkerhedsa</w:t>
            </w:r>
            <w:r>
              <w:t>f</w:t>
            </w:r>
            <w:r>
              <w:t>gifte</w:t>
            </w:r>
            <w:r w:rsidR="00637B77">
              <w:t xml:space="preserve">n i 2013 udgjorde 32,5 </w:t>
            </w:r>
            <w:r w:rsidR="00B020BF">
              <w:t>pct.</w:t>
            </w:r>
            <w:r w:rsidR="00637B77">
              <w:t xml:space="preserve"> Hvis </w:t>
            </w:r>
            <w:r w:rsidR="00637B77" w:rsidRPr="00B71E6C">
              <w:rPr>
                <w:i/>
              </w:rPr>
              <w:t>F</w:t>
            </w:r>
            <w:r w:rsidRPr="00B71E6C">
              <w:rPr>
                <w:i/>
              </w:rPr>
              <w:t>orårspa</w:t>
            </w:r>
            <w:r w:rsidRPr="00B71E6C">
              <w:rPr>
                <w:i/>
              </w:rPr>
              <w:t>k</w:t>
            </w:r>
            <w:r w:rsidRPr="00B71E6C">
              <w:rPr>
                <w:i/>
              </w:rPr>
              <w:t xml:space="preserve">ke 2.0 </w:t>
            </w:r>
            <w:r>
              <w:t>for 2009 medtages</w:t>
            </w:r>
            <w:r w:rsidR="00637B77">
              <w:t>,</w:t>
            </w:r>
            <w:r>
              <w:t xml:space="preserve"> bør afgiften sænkes yderligere som følge af den matematik, der li</w:t>
            </w:r>
            <w:r>
              <w:t>g</w:t>
            </w:r>
            <w:r>
              <w:t>ger bag fastsættelsen af overskudsvarmeafgi</w:t>
            </w:r>
            <w:r>
              <w:t>f</w:t>
            </w:r>
            <w:r>
              <w:t>ten. Det fremsatte lovforslag vedrørende ove</w:t>
            </w:r>
            <w:r>
              <w:t>r</w:t>
            </w:r>
            <w:r>
              <w:t>skudsvarmeafgiften er dermed i modstrid med ”</w:t>
            </w:r>
            <w:r w:rsidRPr="00B71E6C">
              <w:rPr>
                <w:i/>
              </w:rPr>
              <w:t>Aftale om tilbagerulning af forsyningssikkerhedsafgi</w:t>
            </w:r>
            <w:r w:rsidRPr="00B71E6C">
              <w:rPr>
                <w:i/>
              </w:rPr>
              <w:t>f</w:t>
            </w:r>
            <w:r w:rsidRPr="00B71E6C">
              <w:rPr>
                <w:i/>
              </w:rPr>
              <w:t>ten mv. og lempelser af PSO</w:t>
            </w:r>
            <w:r>
              <w:t>”.</w:t>
            </w:r>
          </w:p>
          <w:p w:rsidR="00476829" w:rsidRDefault="00476829" w:rsidP="00AA66D8">
            <w:pPr>
              <w:pStyle w:val="Tabel-BrdtekstmedafstandptekstGaramond"/>
            </w:pPr>
          </w:p>
          <w:p w:rsidR="00AA66D8" w:rsidRDefault="00637B77" w:rsidP="00AA66D8">
            <w:pPr>
              <w:pStyle w:val="Tabel-BrdtekstmedafstandptekstGaramond"/>
            </w:pPr>
            <w:r>
              <w:t>I forlængelse af</w:t>
            </w:r>
            <w:r w:rsidR="00AA66D8">
              <w:t xml:space="preserve"> at forsyningssikkerhedsafgiften blev aftalt indført, blev det samtidigt besluttet, at solvarmeanlæg</w:t>
            </w:r>
            <w:r>
              <w:t>,</w:t>
            </w:r>
            <w:r w:rsidR="00AA66D8">
              <w:t xml:space="preserve"> der leverer varme til et ko</w:t>
            </w:r>
            <w:r w:rsidR="00AA66D8">
              <w:t>l</w:t>
            </w:r>
            <w:r w:rsidR="00AA66D8">
              <w:lastRenderedPageBreak/>
              <w:t>lektivt fjernvarmenet</w:t>
            </w:r>
            <w:r>
              <w:t>,</w:t>
            </w:r>
            <w:r w:rsidR="00AA66D8">
              <w:t xml:space="preserve"> efter 2015 ikke længere kunne bogføre første års varmeproduktion som energibesparelse jf. </w:t>
            </w:r>
            <w:proofErr w:type="spellStart"/>
            <w:r w:rsidR="00AA66D8">
              <w:t>Energispareaftalen</w:t>
            </w:r>
            <w:proofErr w:type="spellEnd"/>
            <w:r w:rsidR="00AA66D8">
              <w:t>. Denne ændring blev accepteret af Dansk Fjernvarme, idet forsynings</w:t>
            </w:r>
            <w:r>
              <w:t>sikkerheds</w:t>
            </w:r>
            <w:r w:rsidR="00AA66D8">
              <w:t>afgiften medførte samme incitament til solvarme som energib</w:t>
            </w:r>
            <w:r w:rsidR="00AA66D8">
              <w:t>e</w:t>
            </w:r>
            <w:r w:rsidR="00AA66D8">
              <w:t>sparelsen. Nu bliver forsyningssikkerhedsafgi</w:t>
            </w:r>
            <w:r w:rsidR="00AA66D8">
              <w:t>f</w:t>
            </w:r>
            <w:r w:rsidR="00AA66D8">
              <w:t>ten fjernet, hvorfor incitamentet til solvarme forringes efter 2015. Dansk Fjernvarme mener derfor, at ordningen om, at solvarme kan tælle som energibesparelse skal genindføres som et led i tilbagerulningen af forsyningssikkerhed</w:t>
            </w:r>
            <w:r w:rsidR="00AA66D8">
              <w:t>s</w:t>
            </w:r>
            <w:r w:rsidR="00AA66D8">
              <w:t>afgiften.</w:t>
            </w:r>
          </w:p>
          <w:p w:rsidR="00B71E6C" w:rsidRDefault="00B71E6C" w:rsidP="00AA66D8">
            <w:pPr>
              <w:pStyle w:val="Tabel-BrdtekstmedafstandptekstGaramond"/>
            </w:pPr>
          </w:p>
          <w:p w:rsidR="00AA66D8" w:rsidRDefault="00AA66D8" w:rsidP="00AA66D8">
            <w:pPr>
              <w:pStyle w:val="Tabel-BrdtekstmedafstandptekstGaramond"/>
            </w:pPr>
            <w:r>
              <w:t>Dansk Fjernvarme har ikke yderligere bemær</w:t>
            </w:r>
            <w:r>
              <w:t>k</w:t>
            </w:r>
            <w:r>
              <w:t>ninger til lovforslaget.</w:t>
            </w:r>
          </w:p>
        </w:tc>
        <w:tc>
          <w:tcPr>
            <w:tcW w:w="115" w:type="dxa"/>
            <w:shd w:val="clear" w:color="auto" w:fill="FFFFFF" w:themeFill="background1"/>
          </w:tcPr>
          <w:p w:rsidR="00AA66D8" w:rsidRPr="00B5346F" w:rsidRDefault="00AA66D8" w:rsidP="000B4D0B"/>
        </w:tc>
        <w:tc>
          <w:tcPr>
            <w:tcW w:w="3164" w:type="dxa"/>
            <w:tcBorders>
              <w:bottom w:val="single" w:sz="4" w:space="0" w:color="14143C" w:themeColor="accent1"/>
            </w:tcBorders>
            <w:shd w:val="clear" w:color="auto" w:fill="D2CED8"/>
          </w:tcPr>
          <w:p w:rsidR="00AA66D8" w:rsidRDefault="00AA66D8"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B04BDB" w:rsidRPr="00B04BDB" w:rsidRDefault="00B04BDB" w:rsidP="00B04BDB">
            <w:pPr>
              <w:pStyle w:val="Tabel-BrdtekstmedafstandptekstGaramond"/>
            </w:pPr>
            <w:r w:rsidRPr="00B04BDB">
              <w:t>Forslaget falder udenfor ra</w:t>
            </w:r>
            <w:r w:rsidRPr="00B04BDB">
              <w:t>m</w:t>
            </w:r>
            <w:r w:rsidRPr="00B04BDB">
              <w:t xml:space="preserve">merne af dette lovforslag. </w:t>
            </w: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0B4D0B">
            <w:pPr>
              <w:pStyle w:val="Tabel-BrdtekstmedafstandptekstGaramond"/>
            </w:pPr>
          </w:p>
          <w:p w:rsidR="00E24C92" w:rsidRDefault="00E24C92" w:rsidP="00E24C92">
            <w:pPr>
              <w:pStyle w:val="Tabel-BrdtekstmedafstandptekstGaramond"/>
            </w:pPr>
            <w:r>
              <w:t xml:space="preserve">Der henvises til </w:t>
            </w:r>
            <w:r w:rsidR="00563823">
              <w:t xml:space="preserve">kommentaren til </w:t>
            </w:r>
            <w:r w:rsidRPr="00E24C92">
              <w:t>Dansk Affaldsforening.</w:t>
            </w: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AA64B6" w:rsidRDefault="00AA64B6" w:rsidP="00E24C92">
            <w:pPr>
              <w:pStyle w:val="Tabel-BrdtekstmedafstandptekstGaramond"/>
            </w:pPr>
          </w:p>
          <w:p w:rsidR="002604F2" w:rsidRDefault="002604F2" w:rsidP="00E24C92">
            <w:pPr>
              <w:pStyle w:val="Tabel-BrdtekstmedafstandptekstGaramond"/>
            </w:pPr>
          </w:p>
          <w:p w:rsidR="004F13C3" w:rsidRDefault="00586C79" w:rsidP="00586C79">
            <w:pPr>
              <w:pStyle w:val="Tabel-BrdtekstmedafstandptekstGaramond"/>
            </w:pPr>
            <w:r>
              <w:t xml:space="preserve">Lovforslaget indeholder ikke en lempelse i PSO-tariffen.  Den </w:t>
            </w:r>
            <w:r>
              <w:lastRenderedPageBreak/>
              <w:t>del af aftalen, som vedrører konkrete lempelser af PSO-tariffen hører under</w:t>
            </w:r>
          </w:p>
          <w:p w:rsidR="002604F2" w:rsidRDefault="004F13C3" w:rsidP="00586C79">
            <w:pPr>
              <w:pStyle w:val="Tabel-BrdtekstmedafstandptekstGaramond"/>
            </w:pPr>
            <w:r w:rsidRPr="004F13C3">
              <w:t>Klima-, Energi- og Bygning</w:t>
            </w:r>
            <w:r w:rsidRPr="004F13C3">
              <w:t>s</w:t>
            </w:r>
            <w:r w:rsidRPr="004F13C3">
              <w:t>ministeriet</w:t>
            </w:r>
            <w:r w:rsidR="00586C79">
              <w:t xml:space="preserve">, der vil fremsætte lovforslag herom. </w:t>
            </w:r>
          </w:p>
          <w:p w:rsidR="00586C79" w:rsidRDefault="00586C79" w:rsidP="00586C79">
            <w:pPr>
              <w:pStyle w:val="Tabel-BrdtekstmedafstandptekstGaramond"/>
            </w:pPr>
            <w:r>
              <w:t xml:space="preserve">Dette lovforslag omhandler alene finansieringen heraf. </w:t>
            </w:r>
          </w:p>
          <w:p w:rsidR="00E1184D" w:rsidRDefault="00E1184D" w:rsidP="00586C79">
            <w:pPr>
              <w:pStyle w:val="Tabel-BrdtekstmedafstandptekstGaramond"/>
            </w:pPr>
          </w:p>
          <w:p w:rsidR="00E1184D" w:rsidRDefault="00E1184D" w:rsidP="00586C79">
            <w:pPr>
              <w:pStyle w:val="Tabel-BrdtekstmedafstandptekstGaramond"/>
            </w:pPr>
          </w:p>
          <w:p w:rsidR="00E1184D" w:rsidRDefault="00E1184D" w:rsidP="00564CF0">
            <w:pPr>
              <w:pStyle w:val="Tabel-BrdtekstmedafstandptekstGaramond"/>
              <w:ind w:left="0"/>
            </w:pPr>
          </w:p>
          <w:p w:rsidR="00E1184D" w:rsidRDefault="00E1184D" w:rsidP="00586C79">
            <w:pPr>
              <w:pStyle w:val="Tabel-BrdtekstmedafstandptekstGaramond"/>
            </w:pPr>
            <w:r>
              <w:t xml:space="preserve">Der henvises til kommentaren til </w:t>
            </w:r>
            <w:r w:rsidR="00204C69">
              <w:t>Landbrug &amp; Fødevarer</w:t>
            </w:r>
            <w:r>
              <w:t>.</w:t>
            </w: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2604F2" w:rsidRDefault="002604F2" w:rsidP="00E24C92">
            <w:pPr>
              <w:pStyle w:val="Tabel-BrdtekstmedafstandptekstGaramond"/>
            </w:pPr>
          </w:p>
          <w:p w:rsidR="008B166E" w:rsidRDefault="008B166E" w:rsidP="0022147A">
            <w:pPr>
              <w:pStyle w:val="Tabel-BrdtekstmedafstandptekstGaramond"/>
              <w:ind w:left="0"/>
            </w:pPr>
          </w:p>
          <w:p w:rsidR="0077126A" w:rsidRDefault="0077126A" w:rsidP="0022147A">
            <w:pPr>
              <w:pStyle w:val="Tabel-BrdtekstmedafstandptekstGaramond"/>
            </w:pPr>
          </w:p>
          <w:p w:rsidR="00224330" w:rsidRDefault="00224330" w:rsidP="0022147A">
            <w:pPr>
              <w:pStyle w:val="Tabel-BrdtekstmedafstandptekstGaramond"/>
            </w:pPr>
          </w:p>
          <w:p w:rsidR="0022147A" w:rsidRPr="0022147A" w:rsidRDefault="0022147A" w:rsidP="0022147A">
            <w:pPr>
              <w:pStyle w:val="Tabel-BrdtekstmedafstandptekstGaramond"/>
            </w:pPr>
            <w:r w:rsidRPr="0022147A">
              <w:t>Afgiftssatsen blev forhøjet fra 32,5 til 38 pct. i forbindelsen med indførelsen af FSA på fo</w:t>
            </w:r>
            <w:r w:rsidRPr="0022147A">
              <w:t>s</w:t>
            </w:r>
            <w:r w:rsidRPr="0022147A">
              <w:t>sile brændsle</w:t>
            </w:r>
            <w:r w:rsidR="00B71E6C">
              <w:t xml:space="preserve">r. Satsen blev ikke ændret ved </w:t>
            </w:r>
            <w:r w:rsidR="00B71E6C" w:rsidRPr="00B71E6C">
              <w:rPr>
                <w:i/>
              </w:rPr>
              <w:t>F</w:t>
            </w:r>
            <w:r w:rsidRPr="00B71E6C">
              <w:rPr>
                <w:i/>
              </w:rPr>
              <w:t>orårspakke 2.0</w:t>
            </w:r>
            <w:r w:rsidRPr="0022147A">
              <w:t>. Sa</w:t>
            </w:r>
            <w:r w:rsidRPr="0022147A">
              <w:t>t</w:t>
            </w:r>
            <w:r w:rsidRPr="0022147A">
              <w:t>sen på 32,5 pct. (uden FSA på fossile brændsler) er blevet rundet af til 33 pct. under he</w:t>
            </w:r>
            <w:r w:rsidRPr="0022147A">
              <w:t>n</w:t>
            </w:r>
            <w:r w:rsidRPr="0022147A">
              <w:t>syntagen til</w:t>
            </w:r>
            <w:r w:rsidR="00B71E6C">
              <w:t>,</w:t>
            </w:r>
            <w:r w:rsidRPr="0022147A">
              <w:t xml:space="preserve"> at godtgørelsen til proces nu er større end ved vedtagelsen af </w:t>
            </w:r>
            <w:r w:rsidRPr="0022147A">
              <w:rPr>
                <w:i/>
              </w:rPr>
              <w:t>Forårspakke 2.0.</w:t>
            </w:r>
            <w:r w:rsidRPr="0022147A">
              <w:t xml:space="preserve"> </w:t>
            </w: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77126A" w:rsidRDefault="0077126A" w:rsidP="00E24C92">
            <w:pPr>
              <w:pStyle w:val="Tabel-BrdtekstmedafstandptekstGaramond"/>
            </w:pPr>
          </w:p>
          <w:p w:rsidR="0022147A" w:rsidRDefault="0022147A" w:rsidP="00E24C92">
            <w:pPr>
              <w:pStyle w:val="Tabel-BrdtekstmedafstandptekstGaramond"/>
            </w:pPr>
          </w:p>
          <w:p w:rsidR="0022147A" w:rsidRDefault="0022147A" w:rsidP="00E24C92">
            <w:pPr>
              <w:pStyle w:val="Tabel-BrdtekstmedafstandptekstGaramond"/>
            </w:pPr>
          </w:p>
          <w:p w:rsidR="0077126A" w:rsidRDefault="0077126A" w:rsidP="008B166E">
            <w:pPr>
              <w:pStyle w:val="Tabel-BrdtekstmedafstandptekstGaramond"/>
              <w:ind w:left="0"/>
            </w:pPr>
          </w:p>
          <w:p w:rsidR="0077126A" w:rsidRPr="00B5346F" w:rsidRDefault="0077126A" w:rsidP="00E24C92">
            <w:pPr>
              <w:pStyle w:val="Tabel-BrdtekstmedafstandptekstGaramond"/>
            </w:pPr>
            <w:r>
              <w:t>Forslaget falder uden for ra</w:t>
            </w:r>
            <w:r>
              <w:t>m</w:t>
            </w:r>
            <w:r w:rsidR="007E2611">
              <w:t>mern</w:t>
            </w:r>
            <w:r w:rsidR="00F028E4">
              <w:t>e</w:t>
            </w:r>
            <w:r>
              <w:t xml:space="preserve"> af dette lovforslag. </w:t>
            </w:r>
          </w:p>
        </w:tc>
      </w:tr>
      <w:tr w:rsidR="00777D5B" w:rsidRPr="00B5346F" w:rsidTr="00465B41">
        <w:tc>
          <w:tcPr>
            <w:tcW w:w="1701" w:type="dxa"/>
            <w:tcBorders>
              <w:bottom w:val="single" w:sz="4" w:space="0" w:color="D1C5C3" w:themeColor="accent3"/>
            </w:tcBorders>
            <w:shd w:val="clear" w:color="auto" w:fill="FBF9F9"/>
          </w:tcPr>
          <w:p w:rsidR="00777D5B" w:rsidRDefault="00777D5B" w:rsidP="000B4D0B">
            <w:pPr>
              <w:pStyle w:val="Tabel-BrdtekstmedafstandptekstGaramond"/>
              <w:rPr>
                <w:i/>
              </w:rPr>
            </w:pPr>
            <w:r w:rsidRPr="00777D5B">
              <w:rPr>
                <w:i/>
              </w:rPr>
              <w:lastRenderedPageBreak/>
              <w:t>Det Økologiske Råd</w:t>
            </w:r>
          </w:p>
        </w:tc>
        <w:tc>
          <w:tcPr>
            <w:tcW w:w="142" w:type="dxa"/>
            <w:shd w:val="clear" w:color="auto" w:fill="FFFFFF" w:themeFill="background1"/>
          </w:tcPr>
          <w:p w:rsidR="00777D5B" w:rsidRPr="00B5346F" w:rsidRDefault="00777D5B" w:rsidP="000B4D0B"/>
        </w:tc>
        <w:tc>
          <w:tcPr>
            <w:tcW w:w="4517" w:type="dxa"/>
            <w:tcBorders>
              <w:bottom w:val="single" w:sz="4" w:space="0" w:color="D1C5C3" w:themeColor="accent3"/>
            </w:tcBorders>
            <w:shd w:val="clear" w:color="auto" w:fill="FBF9F9"/>
          </w:tcPr>
          <w:p w:rsidR="00777D5B" w:rsidRDefault="00777D5B" w:rsidP="00777D5B">
            <w:pPr>
              <w:pStyle w:val="Tabel-BrdtekstmedafstandptekstGaramond"/>
            </w:pPr>
            <w:r>
              <w:t>Det Økologiske Råd ser flere af de foreslåede lovændringer som væsentlige svækkelser af kl</w:t>
            </w:r>
            <w:r>
              <w:t>i</w:t>
            </w:r>
            <w:r>
              <w:t>ma- og miljøpolitikken, bl.a. sænkning af e</w:t>
            </w:r>
            <w:r>
              <w:t>l</w:t>
            </w:r>
            <w:r>
              <w:t>varmeafgift, fjernelse af forsyningssikkerhed</w:t>
            </w:r>
            <w:r>
              <w:t>s</w:t>
            </w:r>
            <w:r>
              <w:t>afgiften og den generelle, ikke-målrettede le</w:t>
            </w:r>
            <w:r>
              <w:t>m</w:t>
            </w:r>
            <w:r>
              <w:t xml:space="preserve">pelse af PSO. </w:t>
            </w:r>
          </w:p>
          <w:p w:rsidR="00777D5B" w:rsidRDefault="00777D5B" w:rsidP="00777D5B">
            <w:pPr>
              <w:pStyle w:val="Tabel-BrdtekstmedafstandptekstGaramond"/>
            </w:pPr>
          </w:p>
          <w:p w:rsidR="00777D5B" w:rsidRDefault="00777D5B" w:rsidP="00777D5B">
            <w:pPr>
              <w:pStyle w:val="Tabel-BrdtekstmedafstandptekstGaramond"/>
            </w:pPr>
            <w:r>
              <w:t>Det drejer sig om fjernelse af afgift på fo</w:t>
            </w:r>
            <w:r>
              <w:t>r</w:t>
            </w:r>
            <w:r>
              <w:t xml:space="preserve">brænding af husdyrgødning og fiberfraktion. Der har hidtil været økonomiske incitamenter til at fremme udnyttelse af husdyrgødning i biogasanlæg, som giver en dobbelt </w:t>
            </w:r>
            <w:proofErr w:type="spellStart"/>
            <w:r>
              <w:t>klimagasr</w:t>
            </w:r>
            <w:r>
              <w:t>e</w:t>
            </w:r>
            <w:r>
              <w:t>duktion</w:t>
            </w:r>
            <w:proofErr w:type="spellEnd"/>
            <w:r>
              <w:t xml:space="preserve"> via reduktion af metan- og lattergas-fordampning samt substitution af fossile brændsler. Fiberfraktioner fra separerede afga</w:t>
            </w:r>
            <w:r>
              <w:t>s</w:t>
            </w:r>
            <w:r>
              <w:t>sede fibre har været pålagt affaldsvarmeafgift, hvorimod direkte afbrænding af husdyrgødning har været pålagt fuld energiafgift (affaldsvarm</w:t>
            </w:r>
            <w:r>
              <w:t>e</w:t>
            </w:r>
            <w:r>
              <w:t xml:space="preserve">afgift og tillægsafgift). Dette lovforslag fjerner </w:t>
            </w:r>
            <w:r w:rsidR="00131F69">
              <w:t xml:space="preserve">incitamentet til afgasning af husdyrgødning. </w:t>
            </w:r>
          </w:p>
          <w:p w:rsidR="00777D5B" w:rsidRDefault="00777D5B" w:rsidP="00777D5B">
            <w:pPr>
              <w:pStyle w:val="Tabel-BrdtekstmedafstandptekstGaramond"/>
            </w:pPr>
          </w:p>
          <w:p w:rsidR="00777D5B" w:rsidRDefault="00777D5B" w:rsidP="00777D5B">
            <w:pPr>
              <w:pStyle w:val="Tabel-BrdtekstmedafstandptekstGaramond"/>
            </w:pPr>
            <w:r>
              <w:t>Lovforslaget vil således hæmme såvel impl</w:t>
            </w:r>
            <w:r>
              <w:t>e</w:t>
            </w:r>
            <w:r>
              <w:t>menteringen af biogasmålsætningen i Energia</w:t>
            </w:r>
            <w:r>
              <w:t>f</w:t>
            </w:r>
            <w:r>
              <w:t>talen fra 2012, som gennemførelse af regeri</w:t>
            </w:r>
            <w:r>
              <w:t>n</w:t>
            </w:r>
            <w:r>
              <w:t xml:space="preserve">gens ressourcestrategi fra oktober 2013, som satser på at organisk husholdningsaffald skal til </w:t>
            </w:r>
            <w:r>
              <w:lastRenderedPageBreak/>
              <w:t>biogasanlæg, oftest sammen med husdyrgø</w:t>
            </w:r>
            <w:r>
              <w:t>d</w:t>
            </w:r>
            <w:r>
              <w:t>ning.</w:t>
            </w:r>
          </w:p>
        </w:tc>
        <w:tc>
          <w:tcPr>
            <w:tcW w:w="115" w:type="dxa"/>
            <w:shd w:val="clear" w:color="auto" w:fill="FFFFFF" w:themeFill="background1"/>
          </w:tcPr>
          <w:p w:rsidR="00777D5B" w:rsidRPr="00B5346F" w:rsidRDefault="00777D5B" w:rsidP="000B4D0B"/>
        </w:tc>
        <w:tc>
          <w:tcPr>
            <w:tcW w:w="3164" w:type="dxa"/>
            <w:tcBorders>
              <w:bottom w:val="single" w:sz="4" w:space="0" w:color="14143C" w:themeColor="accent1"/>
            </w:tcBorders>
            <w:shd w:val="clear" w:color="auto" w:fill="D2CED8"/>
          </w:tcPr>
          <w:p w:rsidR="00777D5B" w:rsidRDefault="00777D5B" w:rsidP="000B4D0B">
            <w:pPr>
              <w:pStyle w:val="Tabel-BrdtekstmedafstandptekstGaramond"/>
            </w:pPr>
          </w:p>
          <w:p w:rsidR="00437B0C" w:rsidRDefault="00437B0C" w:rsidP="000B4D0B">
            <w:pPr>
              <w:pStyle w:val="Tabel-BrdtekstmedafstandptekstGaramond"/>
            </w:pPr>
          </w:p>
          <w:p w:rsidR="00437B0C" w:rsidRDefault="00437B0C" w:rsidP="000B4D0B">
            <w:pPr>
              <w:pStyle w:val="Tabel-BrdtekstmedafstandptekstGaramond"/>
            </w:pPr>
          </w:p>
          <w:p w:rsidR="00437B0C" w:rsidRDefault="00437B0C" w:rsidP="000B4D0B">
            <w:pPr>
              <w:pStyle w:val="Tabel-BrdtekstmedafstandptekstGaramond"/>
            </w:pPr>
          </w:p>
          <w:p w:rsidR="00437B0C" w:rsidRDefault="00437B0C" w:rsidP="000B4D0B">
            <w:pPr>
              <w:pStyle w:val="Tabel-BrdtekstmedafstandptekstGaramond"/>
            </w:pPr>
          </w:p>
          <w:p w:rsidR="00437B0C" w:rsidRDefault="00437B0C" w:rsidP="000B4D0B">
            <w:pPr>
              <w:pStyle w:val="Tabel-BrdtekstmedafstandptekstGaramond"/>
            </w:pPr>
          </w:p>
          <w:p w:rsidR="00437B0C" w:rsidRDefault="00437B0C" w:rsidP="000B4D0B">
            <w:pPr>
              <w:pStyle w:val="Tabel-BrdtekstmedafstandptekstGaramond"/>
            </w:pPr>
          </w:p>
          <w:p w:rsidR="00437B0C" w:rsidRDefault="00B04BDB" w:rsidP="000B4D0B">
            <w:pPr>
              <w:pStyle w:val="Tabel-BrdtekstmedafstandptekstGaramond"/>
            </w:pPr>
            <w:r>
              <w:t>Der henvises til</w:t>
            </w:r>
            <w:r w:rsidR="00437B0C">
              <w:t xml:space="preserve"> kommentar</w:t>
            </w:r>
            <w:r>
              <w:t>en</w:t>
            </w:r>
            <w:r w:rsidR="00C41BDA">
              <w:t xml:space="preserve"> til Affald- og R</w:t>
            </w:r>
            <w:r w:rsidR="00437B0C">
              <w:t>essourceind</w:t>
            </w:r>
            <w:r w:rsidR="00437B0C">
              <w:t>u</w:t>
            </w:r>
            <w:r w:rsidR="00237FF6">
              <w:t xml:space="preserve">strien samt til kommentaren til </w:t>
            </w:r>
          </w:p>
          <w:p w:rsidR="00437B0C" w:rsidRPr="00B5346F" w:rsidRDefault="00237FF6" w:rsidP="000B4D0B">
            <w:pPr>
              <w:pStyle w:val="Tabel-BrdtekstmedafstandptekstGaramond"/>
            </w:pPr>
            <w:r>
              <w:t>Brancheforening for Biogas.</w:t>
            </w: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815F28" w:rsidRPr="00600E3E" w:rsidRDefault="00D222F5" w:rsidP="000B4D0B">
            <w:pPr>
              <w:pStyle w:val="Tabel-BrdtekstmedafstandptekstGaramond"/>
              <w:rPr>
                <w:i/>
              </w:rPr>
            </w:pPr>
            <w:r>
              <w:rPr>
                <w:i/>
              </w:rPr>
              <w:lastRenderedPageBreak/>
              <w:t>DI</w:t>
            </w:r>
          </w:p>
        </w:tc>
        <w:tc>
          <w:tcPr>
            <w:tcW w:w="142" w:type="dxa"/>
            <w:shd w:val="clear" w:color="auto" w:fill="FFFFFF" w:themeFill="background1"/>
          </w:tcPr>
          <w:p w:rsidR="00815F28" w:rsidRPr="00B5346F" w:rsidRDefault="00815F28" w:rsidP="000B4D0B"/>
        </w:tc>
        <w:tc>
          <w:tcPr>
            <w:tcW w:w="4517" w:type="dxa"/>
            <w:tcBorders>
              <w:top w:val="single" w:sz="4" w:space="0" w:color="D1C5C3" w:themeColor="accent3"/>
              <w:bottom w:val="single" w:sz="4" w:space="0" w:color="D1C5C3" w:themeColor="accent3"/>
            </w:tcBorders>
            <w:shd w:val="clear" w:color="auto" w:fill="FBF9F9"/>
          </w:tcPr>
          <w:p w:rsidR="000F3EDE" w:rsidRDefault="00D222F5" w:rsidP="000F3EDE">
            <w:pPr>
              <w:pStyle w:val="Tabel-BrdtekstmedafstandptekstGaramond"/>
            </w:pPr>
            <w:r>
              <w:t>DI bemærker, at visse VE-produkter uden for energibeskatningsdirektivet, herunder VE-affald og husdyrgødning, fremover vil blive fr</w:t>
            </w:r>
            <w:r>
              <w:t>i</w:t>
            </w:r>
            <w:r>
              <w:t>taget for almindelig energiafgift; mens andre energiprodukter, herunder bioolier, pålægges energiafgift, idet disse falder ind under energ</w:t>
            </w:r>
            <w:r>
              <w:t>i</w:t>
            </w:r>
            <w:r>
              <w:t xml:space="preserve">beskatningsdirektivet. </w:t>
            </w:r>
          </w:p>
          <w:p w:rsidR="000F3EDE" w:rsidRDefault="000F3EDE" w:rsidP="000F3EDE">
            <w:pPr>
              <w:pStyle w:val="Tabel-BrdtekstmedafstandptekstGaramond"/>
            </w:pPr>
          </w:p>
          <w:p w:rsidR="00D222F5" w:rsidRDefault="00D222F5" w:rsidP="00D222F5">
            <w:pPr>
              <w:pStyle w:val="Tabel-BrdtekstmedafstandptekstGaramond"/>
            </w:pPr>
            <w:r>
              <w:t xml:space="preserve">DI noterer sig, at </w:t>
            </w:r>
            <w:proofErr w:type="spellStart"/>
            <w:r>
              <w:t>omklassificeringen</w:t>
            </w:r>
            <w:proofErr w:type="spellEnd"/>
            <w:r>
              <w:t xml:space="preserve"> sker af hensyn til EU-reglerne, dvs. energibeskatnings-direktivet og statsstøttereglerne. DI bemærker dog, at energibeskatningsdirektivet (artikel 16) under visse omstændigheder giver mulighed for at differentiere satsen for bioolier. DI vil o</w:t>
            </w:r>
            <w:r>
              <w:t>p</w:t>
            </w:r>
            <w:r>
              <w:t>fordre Skatteministeriet til at afdække denne mulighed.</w:t>
            </w:r>
          </w:p>
          <w:p w:rsidR="002E3F69" w:rsidRDefault="002E3F69" w:rsidP="00D222F5">
            <w:pPr>
              <w:pStyle w:val="Tabel-BrdtekstmedafstandptekstGaramond"/>
            </w:pPr>
          </w:p>
          <w:p w:rsidR="00D222F5" w:rsidRDefault="00D222F5" w:rsidP="00D222F5">
            <w:pPr>
              <w:pStyle w:val="Tabel-BrdtekstmedafstandptekstGaramond"/>
            </w:pPr>
            <w:r>
              <w:t>DI finder det positivt, at Skatteministeriet i forhold til lovforslaget fra efteråret 2013 – der implementerede den nu annullerede fors</w:t>
            </w:r>
            <w:r>
              <w:t>y</w:t>
            </w:r>
            <w:r>
              <w:t xml:space="preserve">ningssikkerhedsafgift, og som også indeholdt omtalte </w:t>
            </w:r>
            <w:proofErr w:type="spellStart"/>
            <w:r>
              <w:t>omklassificering</w:t>
            </w:r>
            <w:proofErr w:type="spellEnd"/>
            <w:r>
              <w:t xml:space="preserve"> – med nærværende lovforslag har specificeret, at det fossile in</w:t>
            </w:r>
            <w:r>
              <w:t>d</w:t>
            </w:r>
            <w:r>
              <w:t xml:space="preserve">hold af VE-affald skal være nul procent. </w:t>
            </w:r>
          </w:p>
          <w:p w:rsidR="00D222F5" w:rsidRDefault="00D222F5" w:rsidP="00D222F5">
            <w:pPr>
              <w:pStyle w:val="Tabel-BrdtekstmedafstandptekstGaramond"/>
            </w:pPr>
          </w:p>
          <w:p w:rsidR="00D222F5" w:rsidRDefault="00D222F5" w:rsidP="00D222F5">
            <w:pPr>
              <w:pStyle w:val="Tabel-BrdtekstmedafstandptekstGaramond"/>
            </w:pPr>
            <w:r>
              <w:t>Desuagtet kan de foreslåede ændringer få store konsekvenser for genanvendelse af affald i Danmark – og dermed for en række virkso</w:t>
            </w:r>
            <w:r>
              <w:t>m</w:t>
            </w:r>
            <w:r>
              <w:t>heder, der har specialiseret sig inden for hån</w:t>
            </w:r>
            <w:r>
              <w:t>d</w:t>
            </w:r>
            <w:r>
              <w:t>tering og genanvendelse af affald.</w:t>
            </w:r>
          </w:p>
          <w:p w:rsidR="00D222F5" w:rsidRDefault="00D222F5" w:rsidP="00D222F5">
            <w:pPr>
              <w:pStyle w:val="Tabel-BrdtekstmedafstandptekstGaramond"/>
            </w:pPr>
          </w:p>
          <w:p w:rsidR="00D222F5" w:rsidRDefault="00D222F5" w:rsidP="00D222F5">
            <w:pPr>
              <w:pStyle w:val="Tabel-BrdtekstmedafstandptekstGaramond"/>
            </w:pPr>
            <w:r>
              <w:t>De nuværende regler på affaldsområdet fas</w:t>
            </w:r>
            <w:r>
              <w:t>t</w:t>
            </w:r>
            <w:r>
              <w:t>slår, at affald, der kan genanvendes, skal gena</w:t>
            </w:r>
            <w:r>
              <w:t>n</w:t>
            </w:r>
            <w:r>
              <w:t>vendes. Gennem de seneste to årtier har denne politik været understøttet af afgiftspolitikken, som har tilskyndet til genanvendelse, hvis dette var muligt. Ophæves dette virkemiddel, må e</w:t>
            </w:r>
            <w:r>
              <w:t>f</w:t>
            </w:r>
            <w:r>
              <w:t>fekterne vurderes nøje; og der skal foretages de nødvendige tiltag, således at tilskyndelse til genanvendelse bevares. Hvis hensynet til EU-</w:t>
            </w:r>
            <w:r>
              <w:lastRenderedPageBreak/>
              <w:t>reglerne forhindrer, at dette kan ske inden for rammerne af afgiftssystemet, må en løsning findes i miljøreguleringen. Umiddelbart skal DI pege på, at reglerne kan udformes mere entyd</w:t>
            </w:r>
            <w:r>
              <w:t>i</w:t>
            </w:r>
            <w:r>
              <w:t>ge, ligesom fokus på tilsyn og håndhævelse må skærpes, når den økonomiske tilskyndelse til genanvendelse svækkes.</w:t>
            </w:r>
          </w:p>
          <w:p w:rsidR="00D222F5" w:rsidRDefault="00D222F5" w:rsidP="00CA5316">
            <w:pPr>
              <w:pStyle w:val="Tabel-BrdtekstmedafstandptekstGaramond"/>
              <w:ind w:left="0"/>
            </w:pPr>
          </w:p>
          <w:p w:rsidR="00815F28" w:rsidRPr="00B5346F" w:rsidRDefault="00D222F5" w:rsidP="00D222F5">
            <w:pPr>
              <w:pStyle w:val="Tabel-BrdtekstmedafstandptekstGaramond"/>
            </w:pPr>
            <w:r w:rsidRPr="0077126A">
              <w:t>I forhold til den påtænkte afgiftsforhøjelse af stykafgiften på cigarillos, cerutter og cigarer m.v. deler DI den bekymring, som Tobaksi</w:t>
            </w:r>
            <w:r w:rsidRPr="0077126A">
              <w:t>n</w:t>
            </w:r>
            <w:r w:rsidRPr="0077126A">
              <w:t>dustrien giver udtryk for i sit høringssvar af 10. september 2014. DI skal derfor anbefale, at a</w:t>
            </w:r>
            <w:r w:rsidRPr="0077126A">
              <w:t>f</w:t>
            </w:r>
            <w:r w:rsidRPr="0077126A">
              <w:t>giftsforhøjelsen gennemføres trinvis og ikke på én gang, så risikoen for markedsuro og øget grænsehandel reduceres.</w:t>
            </w:r>
          </w:p>
        </w:tc>
        <w:tc>
          <w:tcPr>
            <w:tcW w:w="115" w:type="dxa"/>
            <w:shd w:val="clear" w:color="auto" w:fill="FFFFFF" w:themeFill="background1"/>
          </w:tcPr>
          <w:p w:rsidR="00815F28" w:rsidRPr="00B5346F" w:rsidRDefault="00815F28" w:rsidP="000B4D0B"/>
        </w:tc>
        <w:tc>
          <w:tcPr>
            <w:tcW w:w="3164" w:type="dxa"/>
            <w:tcBorders>
              <w:top w:val="single" w:sz="4" w:space="0" w:color="14143C" w:themeColor="accent1"/>
              <w:bottom w:val="single" w:sz="4" w:space="0" w:color="14143C" w:themeColor="accent1"/>
            </w:tcBorders>
            <w:shd w:val="clear" w:color="auto" w:fill="D2CED8"/>
          </w:tcPr>
          <w:p w:rsidR="00815F28" w:rsidRDefault="00815F28"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Pr="00E73817" w:rsidRDefault="00563823" w:rsidP="00E73817">
            <w:pPr>
              <w:pStyle w:val="Tabel-BrdtekstmedafstandptekstGaramond"/>
            </w:pPr>
            <w:r w:rsidRPr="00E73817">
              <w:t xml:space="preserve">Der henvises til kommentaren til </w:t>
            </w:r>
            <w:r w:rsidR="003B5118" w:rsidRPr="00E73817">
              <w:t>Landbrug og Fødevarer</w:t>
            </w:r>
            <w:r w:rsidRPr="00E73817">
              <w:t>.</w:t>
            </w: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0B4D0B">
            <w:pPr>
              <w:pStyle w:val="Tabel-BrdtekstmedafstandptekstGaramond"/>
            </w:pPr>
          </w:p>
          <w:p w:rsidR="00563823" w:rsidRDefault="00563823" w:rsidP="00563823">
            <w:pPr>
              <w:pStyle w:val="Tabel-BrdtekstmedafstandptekstGaramond"/>
              <w:ind w:left="0"/>
            </w:pPr>
          </w:p>
          <w:p w:rsidR="00CF03BE" w:rsidRDefault="00CF03BE" w:rsidP="000B4D0B">
            <w:pPr>
              <w:pStyle w:val="Tabel-BrdtekstmedafstandptekstGaramond"/>
            </w:pPr>
          </w:p>
          <w:p w:rsidR="00563823" w:rsidRDefault="00563823" w:rsidP="00563823">
            <w:pPr>
              <w:pStyle w:val="Tabel-BrdtekstmedafstandptekstGaramond"/>
            </w:pPr>
            <w:r>
              <w:t>Der henvises til kommentaren til Affald- og Ressourceind</w:t>
            </w:r>
            <w:r>
              <w:t>u</w:t>
            </w:r>
            <w:r>
              <w:t xml:space="preserve">strien. </w:t>
            </w: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CF03BE" w:rsidRDefault="00CF03BE" w:rsidP="000B4D0B">
            <w:pPr>
              <w:pStyle w:val="Tabel-BrdtekstmedafstandptekstGaramond"/>
            </w:pPr>
          </w:p>
          <w:p w:rsidR="00E73817" w:rsidRDefault="00E73817" w:rsidP="00CA5316">
            <w:pPr>
              <w:pStyle w:val="Tabel-BrdtekstmedafstandptekstGaramond"/>
              <w:ind w:left="0"/>
            </w:pPr>
          </w:p>
          <w:p w:rsidR="00CF03BE" w:rsidRDefault="00CF03BE" w:rsidP="00CF03BE">
            <w:pPr>
              <w:pStyle w:val="Tabel-BrdtekstmedafstandptekstGaramond"/>
            </w:pPr>
            <w:r w:rsidRPr="0077126A">
              <w:t>Der henvises til kommentare</w:t>
            </w:r>
            <w:r w:rsidRPr="0077126A">
              <w:t>r</w:t>
            </w:r>
            <w:r w:rsidR="006927F9">
              <w:t xml:space="preserve">ne til Tobaksindustrien. </w:t>
            </w:r>
          </w:p>
          <w:p w:rsidR="00CF03BE" w:rsidRPr="00B5346F" w:rsidRDefault="00CF03BE" w:rsidP="000B4D0B">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815F28" w:rsidRPr="00600E3E" w:rsidRDefault="00FC3D06" w:rsidP="000B4D0B">
            <w:pPr>
              <w:pStyle w:val="Tabel-BrdtekstmedafstandptekstGaramond"/>
              <w:rPr>
                <w:i/>
              </w:rPr>
            </w:pPr>
            <w:r>
              <w:rPr>
                <w:i/>
              </w:rPr>
              <w:lastRenderedPageBreak/>
              <w:t>Dansk Metal</w:t>
            </w:r>
          </w:p>
        </w:tc>
        <w:tc>
          <w:tcPr>
            <w:tcW w:w="142" w:type="dxa"/>
            <w:shd w:val="clear" w:color="auto" w:fill="FFFFFF" w:themeFill="background1"/>
          </w:tcPr>
          <w:p w:rsidR="00815F28" w:rsidRPr="00B5346F" w:rsidRDefault="00815F28" w:rsidP="000B4D0B"/>
        </w:tc>
        <w:tc>
          <w:tcPr>
            <w:tcW w:w="4517" w:type="dxa"/>
            <w:tcBorders>
              <w:top w:val="single" w:sz="4" w:space="0" w:color="D1C5C3" w:themeColor="accent3"/>
              <w:bottom w:val="single" w:sz="4" w:space="0" w:color="D1C5C3" w:themeColor="accent3"/>
            </w:tcBorders>
            <w:shd w:val="clear" w:color="auto" w:fill="FBF9F9"/>
          </w:tcPr>
          <w:p w:rsidR="00815F28" w:rsidRDefault="00FC3D06" w:rsidP="000B4D0B">
            <w:pPr>
              <w:pStyle w:val="Tabel-BrdtekstmedafstandptekstGaramond"/>
            </w:pPr>
            <w:r>
              <w:t>Dansk Metal bakker op om forslaget, som i</w:t>
            </w:r>
            <w:r>
              <w:t>n</w:t>
            </w:r>
            <w:r>
              <w:t>debærer en lempelse af virksomhedernes o</w:t>
            </w:r>
            <w:r>
              <w:t>m</w:t>
            </w:r>
            <w:r>
              <w:t>kostninger til PSO. Dette vil bidrage til at sty</w:t>
            </w:r>
            <w:r>
              <w:t>r</w:t>
            </w:r>
            <w:r>
              <w:t>ke danske virksomheders konkurrencekraft og derigennem sikre højere beskæftigelse. Forsl</w:t>
            </w:r>
            <w:r>
              <w:t>a</w:t>
            </w:r>
            <w:r>
              <w:t>get er samtidig</w:t>
            </w:r>
            <w:r w:rsidR="00F80021">
              <w:t xml:space="preserve"> neutralt for husholdningerne m</w:t>
            </w:r>
            <w:r w:rsidR="004469D6">
              <w:t>.</w:t>
            </w:r>
            <w:r>
              <w:t>v.</w:t>
            </w:r>
          </w:p>
          <w:p w:rsidR="00FC3D06" w:rsidRDefault="00FC3D06" w:rsidP="000B4D0B">
            <w:pPr>
              <w:pStyle w:val="Tabel-BrdtekstmedafstandptekstGaramond"/>
            </w:pPr>
          </w:p>
          <w:p w:rsidR="00FC3D06" w:rsidRDefault="00FC3D06" w:rsidP="000B4D0B">
            <w:pPr>
              <w:pStyle w:val="Tabel-BrdtekstmedafstandptekstGaramond"/>
            </w:pPr>
            <w:r>
              <w:t>Dansk Metal bemærker, at forslaget er underf</w:t>
            </w:r>
            <w:r>
              <w:t>i</w:t>
            </w:r>
            <w:r>
              <w:t>nansieret, hvilket skyldtes, at de lavere afgifter er mere forvridende end de personskatter, der hæves. Forslaget giver derfor en samfundsøk</w:t>
            </w:r>
            <w:r>
              <w:t>o</w:t>
            </w:r>
            <w:r>
              <w:t>nomisk gevinst i forhold til, hvis forsyningssi</w:t>
            </w:r>
            <w:r>
              <w:t>k</w:t>
            </w:r>
            <w:r>
              <w:t xml:space="preserve">kerhedsafgiften var blevet gennemført. </w:t>
            </w:r>
          </w:p>
          <w:p w:rsidR="00FC3D06" w:rsidRDefault="00FC3D06" w:rsidP="000B4D0B">
            <w:pPr>
              <w:pStyle w:val="Tabel-BrdtekstmedafstandptekstGaramond"/>
            </w:pPr>
          </w:p>
          <w:p w:rsidR="00FC3D06" w:rsidRPr="00B5346F" w:rsidRDefault="00FC3D06" w:rsidP="000B4D0B">
            <w:pPr>
              <w:pStyle w:val="Tabel-BrdtekstmedafstandptekstGaramond"/>
            </w:pPr>
            <w:r>
              <w:t xml:space="preserve">Dansk Metal bifalder, at forslaget meget klart godtgør, at denne gevinst er jævnt fordelt over indkomstfordelingen. </w:t>
            </w:r>
          </w:p>
        </w:tc>
        <w:tc>
          <w:tcPr>
            <w:tcW w:w="115" w:type="dxa"/>
            <w:shd w:val="clear" w:color="auto" w:fill="FFFFFF" w:themeFill="background1"/>
          </w:tcPr>
          <w:p w:rsidR="00815F28" w:rsidRPr="00B5346F" w:rsidRDefault="00815F28" w:rsidP="000B4D0B"/>
        </w:tc>
        <w:tc>
          <w:tcPr>
            <w:tcW w:w="3164" w:type="dxa"/>
            <w:tcBorders>
              <w:top w:val="single" w:sz="4" w:space="0" w:color="14143C" w:themeColor="accent1"/>
              <w:bottom w:val="single" w:sz="4" w:space="0" w:color="14143C" w:themeColor="accent1"/>
            </w:tcBorders>
            <w:shd w:val="clear" w:color="auto" w:fill="D2CED8"/>
          </w:tcPr>
          <w:p w:rsidR="00815F28" w:rsidRPr="00B5346F" w:rsidRDefault="00815F28" w:rsidP="000B4D0B">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815F28" w:rsidRPr="00600E3E" w:rsidRDefault="004D5CA1" w:rsidP="000B4D0B">
            <w:pPr>
              <w:pStyle w:val="Tabel-BrdtekstmedafstandptekstGaramond"/>
              <w:rPr>
                <w:i/>
              </w:rPr>
            </w:pPr>
            <w:r>
              <w:rPr>
                <w:i/>
              </w:rPr>
              <w:t>De samvirkende Købmænd (DSK)</w:t>
            </w:r>
          </w:p>
        </w:tc>
        <w:tc>
          <w:tcPr>
            <w:tcW w:w="142" w:type="dxa"/>
            <w:shd w:val="clear" w:color="auto" w:fill="FFFFFF" w:themeFill="background1"/>
          </w:tcPr>
          <w:p w:rsidR="00815F28" w:rsidRPr="00B5346F" w:rsidRDefault="00815F28" w:rsidP="000B4D0B"/>
        </w:tc>
        <w:tc>
          <w:tcPr>
            <w:tcW w:w="4517" w:type="dxa"/>
            <w:tcBorders>
              <w:top w:val="single" w:sz="4" w:space="0" w:color="D1C5C3" w:themeColor="accent3"/>
              <w:bottom w:val="single" w:sz="4" w:space="0" w:color="D1C5C3" w:themeColor="accent3"/>
            </w:tcBorders>
            <w:shd w:val="clear" w:color="auto" w:fill="FBF9F9"/>
          </w:tcPr>
          <w:p w:rsidR="004D5CA1" w:rsidRPr="0077126A" w:rsidRDefault="004D5CA1" w:rsidP="00D47357">
            <w:pPr>
              <w:pStyle w:val="Tabel-BrdtekstmedafstandptekstGaramond"/>
              <w:rPr>
                <w:rFonts w:cs="Times New Roman"/>
                <w:iCs/>
                <w:color w:val="000000"/>
              </w:rPr>
            </w:pPr>
            <w:r w:rsidRPr="0077126A">
              <w:t>DSK kvitterer for, at der ikke indføres en afgift på brænde. Det ville have medført store adm</w:t>
            </w:r>
            <w:r w:rsidRPr="0077126A">
              <w:t>i</w:t>
            </w:r>
            <w:r w:rsidRPr="0077126A">
              <w:t>nistrative byrder og en ikke ubetydelig græns</w:t>
            </w:r>
            <w:r w:rsidRPr="0077126A">
              <w:t>e</w:t>
            </w:r>
            <w:r w:rsidRPr="0077126A">
              <w:t xml:space="preserve">handel med træ til brænde mv. Det er derfor glædeligt, at forslaget ikke indføres. </w:t>
            </w:r>
            <w:r w:rsidRPr="0077126A">
              <w:rPr>
                <w:rFonts w:cs="Times New Roman"/>
                <w:iCs/>
                <w:color w:val="000000"/>
              </w:rPr>
              <w:t>DSK u</w:t>
            </w:r>
            <w:r w:rsidRPr="0077126A">
              <w:rPr>
                <w:rFonts w:cs="Times New Roman"/>
                <w:iCs/>
                <w:color w:val="000000"/>
              </w:rPr>
              <w:t>d</w:t>
            </w:r>
            <w:r w:rsidRPr="0077126A">
              <w:rPr>
                <w:rFonts w:cs="Times New Roman"/>
                <w:iCs/>
                <w:color w:val="000000"/>
              </w:rPr>
              <w:t>trykker bekymring for de foreslåede afgiftsfo</w:t>
            </w:r>
            <w:r w:rsidRPr="0077126A">
              <w:rPr>
                <w:rFonts w:cs="Times New Roman"/>
                <w:iCs/>
                <w:color w:val="000000"/>
              </w:rPr>
              <w:t>r</w:t>
            </w:r>
            <w:r w:rsidRPr="0077126A">
              <w:rPr>
                <w:rFonts w:cs="Times New Roman"/>
                <w:iCs/>
                <w:color w:val="000000"/>
              </w:rPr>
              <w:lastRenderedPageBreak/>
              <w:t xml:space="preserve">højelser på cigarillos, cerutter og cigarer. </w:t>
            </w:r>
          </w:p>
          <w:p w:rsidR="004D5CA1" w:rsidRPr="00F23F0E" w:rsidRDefault="004D5CA1" w:rsidP="004D5CA1">
            <w:pPr>
              <w:pStyle w:val="Tabel-BrdtekstmedafstandptekstGaramond"/>
              <w:rPr>
                <w:rFonts w:cs="Times New Roman"/>
                <w:iCs/>
                <w:color w:val="000000"/>
                <w:highlight w:val="yellow"/>
              </w:rPr>
            </w:pPr>
          </w:p>
          <w:p w:rsidR="004D5CA1" w:rsidRPr="0077126A" w:rsidRDefault="004D5CA1" w:rsidP="004D5CA1">
            <w:pPr>
              <w:pStyle w:val="Tabel-BrdtekstmedafstandptekstGaramond"/>
              <w:rPr>
                <w:rFonts w:cs="Times New Roman"/>
                <w:iCs/>
                <w:color w:val="000000"/>
              </w:rPr>
            </w:pPr>
            <w:r w:rsidRPr="0077126A">
              <w:rPr>
                <w:rFonts w:cs="Times New Roman"/>
                <w:iCs/>
                <w:color w:val="000000"/>
              </w:rPr>
              <w:t>DSK anfører, at forslaget ud over at fordoble prisen på de billigste cigarillos også vil medføre usædvanlig store prisstigninger på andre typer cigarillos, som all</w:t>
            </w:r>
            <w:r w:rsidR="00135D6E">
              <w:rPr>
                <w:rFonts w:cs="Times New Roman"/>
                <w:iCs/>
                <w:color w:val="000000"/>
              </w:rPr>
              <w:t>e</w:t>
            </w:r>
            <w:r w:rsidRPr="0077126A">
              <w:rPr>
                <w:rFonts w:cs="Times New Roman"/>
                <w:iCs/>
                <w:color w:val="000000"/>
              </w:rPr>
              <w:t>rede i dag er væsentligt dyr</w:t>
            </w:r>
            <w:r w:rsidRPr="0077126A">
              <w:rPr>
                <w:rFonts w:cs="Times New Roman"/>
                <w:iCs/>
                <w:color w:val="000000"/>
              </w:rPr>
              <w:t>e</w:t>
            </w:r>
            <w:r w:rsidRPr="0077126A">
              <w:rPr>
                <w:rFonts w:cs="Times New Roman"/>
                <w:iCs/>
                <w:color w:val="000000"/>
              </w:rPr>
              <w:t xml:space="preserve">re end cigaretter. </w:t>
            </w:r>
          </w:p>
          <w:p w:rsidR="004D5CA1" w:rsidRPr="0077126A" w:rsidRDefault="004D5CA1" w:rsidP="004D5CA1">
            <w:pPr>
              <w:pStyle w:val="Tabel-BrdtekstmedafstandptekstGaramond"/>
              <w:rPr>
                <w:rFonts w:cs="Times New Roman"/>
                <w:iCs/>
                <w:color w:val="000000"/>
              </w:rPr>
            </w:pPr>
          </w:p>
          <w:p w:rsidR="004D5CA1" w:rsidRPr="0077126A" w:rsidRDefault="004D5CA1" w:rsidP="004D5CA1">
            <w:pPr>
              <w:pStyle w:val="Tabel-BrdtekstmedafstandptekstGaramond"/>
              <w:rPr>
                <w:rFonts w:cs="Times New Roman"/>
                <w:iCs/>
                <w:color w:val="000000"/>
              </w:rPr>
            </w:pPr>
            <w:r w:rsidRPr="0077126A">
              <w:rPr>
                <w:rFonts w:cs="Times New Roman"/>
                <w:iCs/>
                <w:color w:val="000000"/>
              </w:rPr>
              <w:t>DSK frygter, at provenuet til statskassen vil blive udhulet af øget græsehandel og forbrug</w:t>
            </w:r>
            <w:r w:rsidRPr="0077126A">
              <w:rPr>
                <w:rFonts w:cs="Times New Roman"/>
                <w:iCs/>
                <w:color w:val="000000"/>
              </w:rPr>
              <w:t>e</w:t>
            </w:r>
            <w:r w:rsidRPr="0077126A">
              <w:rPr>
                <w:rFonts w:cs="Times New Roman"/>
                <w:iCs/>
                <w:color w:val="000000"/>
              </w:rPr>
              <w:t xml:space="preserve">res overgang til e-cigaretter uden punktafgift. </w:t>
            </w:r>
          </w:p>
          <w:p w:rsidR="004D5CA1" w:rsidRPr="0077126A" w:rsidRDefault="004D5CA1" w:rsidP="004D5CA1">
            <w:pPr>
              <w:pStyle w:val="Tabel-BrdtekstmedafstandptekstGaramond"/>
              <w:rPr>
                <w:rFonts w:cs="Times New Roman"/>
                <w:iCs/>
                <w:color w:val="000000"/>
              </w:rPr>
            </w:pPr>
          </w:p>
          <w:p w:rsidR="00815F28" w:rsidRPr="00B5346F" w:rsidRDefault="004D5CA1" w:rsidP="004D5CA1">
            <w:pPr>
              <w:pStyle w:val="Tabel-BrdtekstmedafstandptekstGaramond"/>
            </w:pPr>
            <w:r w:rsidRPr="0077126A">
              <w:rPr>
                <w:rFonts w:cs="Times New Roman"/>
                <w:iCs/>
                <w:color w:val="000000"/>
              </w:rPr>
              <w:t>DSK opfordrer regeringen til at genoverveje forslaget og anfører, at en mulig løsning kan være en trinvis indførelse af afgiftsforhøjelsen.</w:t>
            </w:r>
            <w:r>
              <w:rPr>
                <w:rFonts w:cs="Times New Roman"/>
                <w:iCs/>
                <w:color w:val="000000"/>
              </w:rPr>
              <w:t xml:space="preserve"> </w:t>
            </w:r>
            <w:r w:rsidRPr="007A1833">
              <w:rPr>
                <w:rFonts w:cs="Times New Roman"/>
                <w:iCs/>
                <w:color w:val="000000"/>
              </w:rPr>
              <w:t xml:space="preserve">  </w:t>
            </w:r>
          </w:p>
        </w:tc>
        <w:tc>
          <w:tcPr>
            <w:tcW w:w="115" w:type="dxa"/>
            <w:shd w:val="clear" w:color="auto" w:fill="FFFFFF" w:themeFill="background1"/>
          </w:tcPr>
          <w:p w:rsidR="00815F28" w:rsidRPr="00B5346F" w:rsidRDefault="00815F28" w:rsidP="000B4D0B"/>
        </w:tc>
        <w:tc>
          <w:tcPr>
            <w:tcW w:w="3164" w:type="dxa"/>
            <w:tcBorders>
              <w:top w:val="single" w:sz="4" w:space="0" w:color="14143C" w:themeColor="accent1"/>
              <w:bottom w:val="single" w:sz="4" w:space="0" w:color="14143C" w:themeColor="accent1"/>
            </w:tcBorders>
            <w:shd w:val="clear" w:color="auto" w:fill="D2CED8"/>
          </w:tcPr>
          <w:p w:rsidR="00780A35" w:rsidRDefault="00780A35" w:rsidP="004D5CA1">
            <w:pPr>
              <w:pStyle w:val="Tabel-BrdtekstmedafstandptekstGaramond"/>
            </w:pPr>
          </w:p>
          <w:p w:rsidR="00780A35" w:rsidRDefault="00780A35" w:rsidP="004D5CA1">
            <w:pPr>
              <w:pStyle w:val="Tabel-BrdtekstmedafstandptekstGaramond"/>
            </w:pPr>
          </w:p>
          <w:p w:rsidR="00780A35" w:rsidRDefault="00780A35" w:rsidP="004D5CA1">
            <w:pPr>
              <w:pStyle w:val="Tabel-BrdtekstmedafstandptekstGaramond"/>
            </w:pPr>
          </w:p>
          <w:p w:rsidR="00780A35" w:rsidRDefault="00780A35" w:rsidP="004D5CA1">
            <w:pPr>
              <w:pStyle w:val="Tabel-BrdtekstmedafstandptekstGaramond"/>
            </w:pPr>
          </w:p>
          <w:p w:rsidR="00780A35" w:rsidRDefault="00780A35" w:rsidP="004D5CA1">
            <w:pPr>
              <w:pStyle w:val="Tabel-BrdtekstmedafstandptekstGaramond"/>
            </w:pPr>
          </w:p>
          <w:p w:rsidR="00780A35" w:rsidRDefault="00780A35" w:rsidP="004D5CA1">
            <w:pPr>
              <w:pStyle w:val="Tabel-BrdtekstmedafstandptekstGaramond"/>
            </w:pPr>
          </w:p>
          <w:p w:rsidR="00BD7CE4" w:rsidRDefault="00BD7CE4" w:rsidP="004D5CA1">
            <w:pPr>
              <w:pStyle w:val="Tabel-BrdtekstmedafstandptekstGaramond"/>
            </w:pPr>
          </w:p>
          <w:p w:rsidR="00780A35" w:rsidRDefault="00780A35" w:rsidP="004D5CA1">
            <w:pPr>
              <w:pStyle w:val="Tabel-BrdtekstmedafstandptekstGaramond"/>
            </w:pPr>
          </w:p>
          <w:p w:rsidR="00815F28" w:rsidRPr="00B5346F" w:rsidRDefault="004D5CA1" w:rsidP="006927F9">
            <w:pPr>
              <w:pStyle w:val="Tabel-BrdtekstmedafstandptekstGaramond"/>
            </w:pPr>
            <w:r w:rsidRPr="0077126A">
              <w:t>Der henvises til kommentare</w:t>
            </w:r>
            <w:r w:rsidRPr="0077126A">
              <w:t>r</w:t>
            </w:r>
            <w:r w:rsidR="006927F9">
              <w:t xml:space="preserve">ne til Tobaksindustrien. </w:t>
            </w:r>
          </w:p>
        </w:tc>
      </w:tr>
      <w:tr w:rsidR="00ED703D" w:rsidRPr="00B5346F" w:rsidTr="00465B41">
        <w:tc>
          <w:tcPr>
            <w:tcW w:w="1701" w:type="dxa"/>
            <w:tcBorders>
              <w:top w:val="single" w:sz="4" w:space="0" w:color="D1C5C3" w:themeColor="accent3"/>
              <w:bottom w:val="single" w:sz="4" w:space="0" w:color="D1C5C3" w:themeColor="accent3"/>
            </w:tcBorders>
            <w:shd w:val="clear" w:color="auto" w:fill="FBF9F9"/>
          </w:tcPr>
          <w:p w:rsidR="00ED703D" w:rsidRDefault="00ED703D" w:rsidP="000B4D0B">
            <w:pPr>
              <w:pStyle w:val="Tabel-BrdtekstmedafstandptekstGaramond"/>
              <w:rPr>
                <w:i/>
              </w:rPr>
            </w:pPr>
            <w:r w:rsidRPr="00ED703D">
              <w:rPr>
                <w:i/>
              </w:rPr>
              <w:lastRenderedPageBreak/>
              <w:t>Energi- og olief</w:t>
            </w:r>
            <w:r w:rsidRPr="00ED703D">
              <w:rPr>
                <w:i/>
              </w:rPr>
              <w:t>o</w:t>
            </w:r>
            <w:r w:rsidRPr="00ED703D">
              <w:rPr>
                <w:i/>
              </w:rPr>
              <w:t>rum</w:t>
            </w:r>
          </w:p>
        </w:tc>
        <w:tc>
          <w:tcPr>
            <w:tcW w:w="142" w:type="dxa"/>
            <w:shd w:val="clear" w:color="auto" w:fill="FFFFFF" w:themeFill="background1"/>
          </w:tcPr>
          <w:p w:rsidR="00ED703D" w:rsidRPr="00B5346F" w:rsidRDefault="00ED703D" w:rsidP="000B4D0B"/>
        </w:tc>
        <w:tc>
          <w:tcPr>
            <w:tcW w:w="4517" w:type="dxa"/>
            <w:tcBorders>
              <w:top w:val="single" w:sz="4" w:space="0" w:color="D1C5C3" w:themeColor="accent3"/>
              <w:bottom w:val="single" w:sz="4" w:space="0" w:color="D1C5C3" w:themeColor="accent3"/>
            </w:tcBorders>
            <w:shd w:val="clear" w:color="auto" w:fill="FBF9F9"/>
          </w:tcPr>
          <w:p w:rsidR="004B6C75" w:rsidRPr="001D3967" w:rsidRDefault="00ED703D" w:rsidP="004B6C75">
            <w:pPr>
              <w:spacing w:before="240" w:after="240"/>
              <w:ind w:left="171" w:right="154"/>
              <w:rPr>
                <w:rFonts w:cs="Times New Roman"/>
                <w:iCs/>
                <w:color w:val="000000"/>
              </w:rPr>
            </w:pPr>
            <w:r w:rsidRPr="001D3967">
              <w:rPr>
                <w:rFonts w:cs="Times New Roman"/>
                <w:iCs/>
                <w:color w:val="000000"/>
              </w:rPr>
              <w:t xml:space="preserve">Energi- og olieforum </w:t>
            </w:r>
            <w:r>
              <w:rPr>
                <w:rFonts w:cs="Times New Roman"/>
                <w:iCs/>
                <w:color w:val="000000"/>
              </w:rPr>
              <w:t xml:space="preserve">støtter </w:t>
            </w:r>
            <w:r w:rsidRPr="001D3967">
              <w:rPr>
                <w:rFonts w:cs="Times New Roman"/>
                <w:iCs/>
                <w:color w:val="000000"/>
              </w:rPr>
              <w:t>den foreslåede ti</w:t>
            </w:r>
            <w:r w:rsidRPr="001D3967">
              <w:rPr>
                <w:rFonts w:cs="Times New Roman"/>
                <w:iCs/>
                <w:color w:val="000000"/>
              </w:rPr>
              <w:t>l</w:t>
            </w:r>
            <w:r w:rsidRPr="001D3967">
              <w:rPr>
                <w:rFonts w:cs="Times New Roman"/>
                <w:iCs/>
                <w:color w:val="000000"/>
              </w:rPr>
              <w:t>bagerulning af forsyningssikkerhedsafgiften med mere, som det fremgår af lovforslagets ændring af lov om energiafgifter af mineralolieproduk</w:t>
            </w:r>
            <w:r w:rsidR="004B6C75">
              <w:rPr>
                <w:rFonts w:cs="Times New Roman"/>
                <w:iCs/>
                <w:color w:val="000000"/>
              </w:rPr>
              <w:t>ter, herunder</w:t>
            </w:r>
            <w:r w:rsidR="004B6C75" w:rsidRPr="004B6C75">
              <w:rPr>
                <w:rFonts w:cs="Times New Roman"/>
                <w:iCs/>
                <w:color w:val="000000"/>
              </w:rPr>
              <w:t xml:space="preserve"> forslagets præcisering af, at bioolier og </w:t>
            </w:r>
            <w:r w:rsidR="00152F82">
              <w:rPr>
                <w:rFonts w:cs="Times New Roman"/>
                <w:iCs/>
                <w:color w:val="000000"/>
              </w:rPr>
              <w:t>metanol</w:t>
            </w:r>
            <w:r w:rsidR="004B6C75" w:rsidRPr="004B6C75">
              <w:rPr>
                <w:rFonts w:cs="Times New Roman"/>
                <w:iCs/>
                <w:color w:val="000000"/>
              </w:rPr>
              <w:t xml:space="preserve"> til opvarmning også er afgiftspligti</w:t>
            </w:r>
            <w:r w:rsidR="004B6C75">
              <w:rPr>
                <w:rFonts w:cs="Times New Roman"/>
                <w:iCs/>
                <w:color w:val="000000"/>
              </w:rPr>
              <w:t xml:space="preserve">ge. </w:t>
            </w:r>
          </w:p>
          <w:p w:rsidR="00ED703D" w:rsidRPr="00D6428A" w:rsidRDefault="00500FB5" w:rsidP="00ED703D">
            <w:pPr>
              <w:pStyle w:val="Tabel-BrdtekstmedafstandptekstGaramond"/>
            </w:pPr>
            <w:r w:rsidRPr="001D3967">
              <w:rPr>
                <w:rFonts w:cs="Times New Roman"/>
                <w:iCs/>
                <w:color w:val="000000"/>
              </w:rPr>
              <w:t>Energi- og olieforum</w:t>
            </w:r>
            <w:r w:rsidR="00ED703D">
              <w:rPr>
                <w:rFonts w:cs="Times New Roman"/>
                <w:iCs/>
                <w:color w:val="000000"/>
              </w:rPr>
              <w:t xml:space="preserve"> har derudover</w:t>
            </w:r>
            <w:r w:rsidR="00ED703D" w:rsidRPr="001D3967">
              <w:rPr>
                <w:rFonts w:cs="Times New Roman"/>
                <w:iCs/>
                <w:color w:val="000000"/>
              </w:rPr>
              <w:t xml:space="preserve"> ikke kommentarer til de øvrige dele af lovforslaget.</w:t>
            </w:r>
          </w:p>
        </w:tc>
        <w:tc>
          <w:tcPr>
            <w:tcW w:w="115" w:type="dxa"/>
            <w:shd w:val="clear" w:color="auto" w:fill="FFFFFF" w:themeFill="background1"/>
          </w:tcPr>
          <w:p w:rsidR="00ED703D" w:rsidRPr="00B5346F" w:rsidRDefault="00ED703D" w:rsidP="000B4D0B"/>
        </w:tc>
        <w:tc>
          <w:tcPr>
            <w:tcW w:w="3164" w:type="dxa"/>
            <w:tcBorders>
              <w:top w:val="single" w:sz="4" w:space="0" w:color="14143C" w:themeColor="accent1"/>
              <w:bottom w:val="single" w:sz="4" w:space="0" w:color="14143C" w:themeColor="accent1"/>
            </w:tcBorders>
            <w:shd w:val="clear" w:color="auto" w:fill="D2CED8"/>
          </w:tcPr>
          <w:p w:rsidR="00ED703D" w:rsidRDefault="00ED703D" w:rsidP="004D5CA1">
            <w:pPr>
              <w:pStyle w:val="Tabel-BrdtekstmedafstandptekstGaramond"/>
            </w:pPr>
          </w:p>
        </w:tc>
      </w:tr>
      <w:tr w:rsidR="004D5CA1" w:rsidRPr="00B5346F" w:rsidTr="00465B41">
        <w:tc>
          <w:tcPr>
            <w:tcW w:w="1701" w:type="dxa"/>
            <w:tcBorders>
              <w:top w:val="single" w:sz="4" w:space="0" w:color="D1C5C3" w:themeColor="accent3"/>
              <w:bottom w:val="single" w:sz="4" w:space="0" w:color="D1C5C3" w:themeColor="accent3"/>
            </w:tcBorders>
            <w:shd w:val="clear" w:color="auto" w:fill="FBF9F9"/>
          </w:tcPr>
          <w:p w:rsidR="004D5CA1" w:rsidRDefault="004D5CA1" w:rsidP="000B4D0B">
            <w:pPr>
              <w:pStyle w:val="Tabel-BrdtekstmedafstandptekstGaramond"/>
              <w:rPr>
                <w:i/>
              </w:rPr>
            </w:pPr>
            <w:r>
              <w:rPr>
                <w:i/>
              </w:rPr>
              <w:t>Erhvervsstyre</w:t>
            </w:r>
            <w:r>
              <w:rPr>
                <w:i/>
              </w:rPr>
              <w:t>l</w:t>
            </w:r>
            <w:r>
              <w:rPr>
                <w:i/>
              </w:rPr>
              <w:t>sen</w:t>
            </w:r>
          </w:p>
        </w:tc>
        <w:tc>
          <w:tcPr>
            <w:tcW w:w="142" w:type="dxa"/>
            <w:shd w:val="clear" w:color="auto" w:fill="FFFFFF" w:themeFill="background1"/>
          </w:tcPr>
          <w:p w:rsidR="004D5CA1" w:rsidRPr="00B5346F" w:rsidRDefault="004D5CA1" w:rsidP="000B4D0B"/>
        </w:tc>
        <w:tc>
          <w:tcPr>
            <w:tcW w:w="4517" w:type="dxa"/>
            <w:tcBorders>
              <w:top w:val="single" w:sz="4" w:space="0" w:color="D1C5C3" w:themeColor="accent3"/>
              <w:bottom w:val="single" w:sz="4" w:space="0" w:color="D1C5C3" w:themeColor="accent3"/>
            </w:tcBorders>
            <w:shd w:val="clear" w:color="auto" w:fill="FBF9F9"/>
          </w:tcPr>
          <w:p w:rsidR="004D5CA1" w:rsidRPr="00D6428A" w:rsidRDefault="009D5936" w:rsidP="00D47357">
            <w:pPr>
              <w:pStyle w:val="Tabel-BrdtekstmedafstandptekstGaramond"/>
            </w:pPr>
            <w:r>
              <w:t xml:space="preserve">Erhvervsstyrelsen </w:t>
            </w:r>
            <w:r w:rsidR="00D47357">
              <w:t>skønner</w:t>
            </w:r>
            <w:r>
              <w:t xml:space="preserve">, at </w:t>
            </w:r>
            <w:r w:rsidRPr="009D5936">
              <w:t xml:space="preserve">forslaget ikke har </w:t>
            </w:r>
            <w:r w:rsidR="00131F69">
              <w:t xml:space="preserve">administrative </w:t>
            </w:r>
            <w:r w:rsidRPr="009D5936">
              <w:t>konsekvenser for erhvervslivet.</w:t>
            </w:r>
          </w:p>
        </w:tc>
        <w:tc>
          <w:tcPr>
            <w:tcW w:w="115" w:type="dxa"/>
            <w:shd w:val="clear" w:color="auto" w:fill="FFFFFF" w:themeFill="background1"/>
          </w:tcPr>
          <w:p w:rsidR="004D5CA1" w:rsidRPr="00B5346F" w:rsidRDefault="004D5CA1" w:rsidP="000B4D0B"/>
        </w:tc>
        <w:tc>
          <w:tcPr>
            <w:tcW w:w="3164" w:type="dxa"/>
            <w:tcBorders>
              <w:top w:val="single" w:sz="4" w:space="0" w:color="14143C" w:themeColor="accent1"/>
              <w:bottom w:val="single" w:sz="4" w:space="0" w:color="14143C" w:themeColor="accent1"/>
            </w:tcBorders>
            <w:shd w:val="clear" w:color="auto" w:fill="D2CED8"/>
          </w:tcPr>
          <w:p w:rsidR="004D5CA1" w:rsidRDefault="009D5936" w:rsidP="004D5CA1">
            <w:pPr>
              <w:pStyle w:val="Tabel-BrdtekstmedafstandptekstGaramond"/>
            </w:pPr>
            <w:r>
              <w:t xml:space="preserve">Bemærkningerne er indarbejdet i lovforslaget. </w:t>
            </w:r>
          </w:p>
        </w:tc>
      </w:tr>
      <w:tr w:rsidR="00EE47F1" w:rsidRPr="00B5346F" w:rsidTr="00465B41">
        <w:tc>
          <w:tcPr>
            <w:tcW w:w="1701" w:type="dxa"/>
            <w:tcBorders>
              <w:top w:val="single" w:sz="4" w:space="0" w:color="D1C5C3" w:themeColor="accent3"/>
              <w:bottom w:val="single" w:sz="4" w:space="0" w:color="D1C5C3" w:themeColor="accent3"/>
            </w:tcBorders>
            <w:shd w:val="clear" w:color="auto" w:fill="FBF9F9"/>
          </w:tcPr>
          <w:p w:rsidR="00EE47F1" w:rsidRDefault="00EE47F1" w:rsidP="000B4D0B">
            <w:pPr>
              <w:pStyle w:val="Tabel-BrdtekstmedafstandptekstGaramond"/>
              <w:rPr>
                <w:i/>
              </w:rPr>
            </w:pPr>
            <w:r>
              <w:rPr>
                <w:i/>
              </w:rPr>
              <w:t>Foreningen af Danske Kraf</w:t>
            </w:r>
            <w:r>
              <w:rPr>
                <w:i/>
              </w:rPr>
              <w:t>t</w:t>
            </w:r>
            <w:r>
              <w:rPr>
                <w:i/>
              </w:rPr>
              <w:t>varmeværker</w:t>
            </w:r>
          </w:p>
        </w:tc>
        <w:tc>
          <w:tcPr>
            <w:tcW w:w="142" w:type="dxa"/>
            <w:shd w:val="clear" w:color="auto" w:fill="FFFFFF" w:themeFill="background1"/>
          </w:tcPr>
          <w:p w:rsidR="00EE47F1" w:rsidRPr="00B5346F" w:rsidRDefault="00EE47F1" w:rsidP="000B4D0B"/>
        </w:tc>
        <w:tc>
          <w:tcPr>
            <w:tcW w:w="4517" w:type="dxa"/>
            <w:tcBorders>
              <w:top w:val="single" w:sz="4" w:space="0" w:color="D1C5C3" w:themeColor="accent3"/>
              <w:bottom w:val="single" w:sz="4" w:space="0" w:color="D1C5C3" w:themeColor="accent3"/>
            </w:tcBorders>
            <w:shd w:val="clear" w:color="auto" w:fill="FBF9F9"/>
          </w:tcPr>
          <w:p w:rsidR="00EE47F1" w:rsidRDefault="00EE47F1" w:rsidP="00EE47F1">
            <w:pPr>
              <w:pStyle w:val="Tabel-BrdtekstmedafstandptekstGaramond"/>
            </w:pPr>
            <w:r>
              <w:t>Foreningen af Danske Kraftvarmeværker fi</w:t>
            </w:r>
            <w:r>
              <w:t>n</w:t>
            </w:r>
            <w:r>
              <w:t>der det bekymrende, at der foreslås fuld ene</w:t>
            </w:r>
            <w:r>
              <w:t>r</w:t>
            </w:r>
            <w:r>
              <w:t xml:space="preserve">gibeskatning (54,5 kr./GJ) på bio-metanol fremstillet på forgasningsgas. </w:t>
            </w:r>
          </w:p>
          <w:p w:rsidR="00F23F0E" w:rsidRDefault="00F23F0E" w:rsidP="00EE47F1">
            <w:pPr>
              <w:pStyle w:val="Tabel-BrdtekstmedafstandptekstGaramond"/>
            </w:pPr>
          </w:p>
          <w:p w:rsidR="00EE47F1" w:rsidRDefault="00EE47F1" w:rsidP="00EE47F1">
            <w:pPr>
              <w:pStyle w:val="Tabel-BrdtekstmedafstandptekstGaramond"/>
            </w:pPr>
            <w:r>
              <w:t>Bio-metanol anses for et muligt brændstof, som med fordel kan indgå i den grønne omsti</w:t>
            </w:r>
            <w:r>
              <w:t>l</w:t>
            </w:r>
            <w:r>
              <w:t>ling og et brændstof fremstillet af produkter fra skoven. En fuld energibeskatning vil med si</w:t>
            </w:r>
            <w:r>
              <w:t>k</w:t>
            </w:r>
            <w:r>
              <w:t>kerhed medfører, at dette produkt ikke vil være økonomisk attraktivt i forhold til syntetisk m</w:t>
            </w:r>
            <w:r>
              <w:t>e</w:t>
            </w:r>
            <w:r>
              <w:t>tanol.</w:t>
            </w:r>
          </w:p>
          <w:p w:rsidR="00F23F0E" w:rsidRDefault="00F23F0E" w:rsidP="00EE47F1">
            <w:pPr>
              <w:pStyle w:val="Tabel-BrdtekstmedafstandptekstGaramond"/>
            </w:pPr>
          </w:p>
          <w:p w:rsidR="00EE47F1" w:rsidRDefault="00EE47F1" w:rsidP="00EE47F1">
            <w:pPr>
              <w:pStyle w:val="Tabel-BrdtekstmedafstandptekstGaramond"/>
            </w:pPr>
            <w:r w:rsidRPr="00D61802">
              <w:t>Det foreslås derfor, at der - for at imødeko</w:t>
            </w:r>
            <w:r w:rsidRPr="00D61802">
              <w:t>m</w:t>
            </w:r>
            <w:r w:rsidRPr="00D61802">
              <w:t>me EU`s direktiver - i stedet pålægges en m</w:t>
            </w:r>
            <w:r w:rsidRPr="00D61802">
              <w:t>i</w:t>
            </w:r>
            <w:r w:rsidRPr="00D61802">
              <w:t>nimumsafgift på forgasningsgassen, som a</w:t>
            </w:r>
            <w:r w:rsidRPr="00D61802">
              <w:t>n</w:t>
            </w:r>
            <w:r w:rsidRPr="00D61802">
              <w:t>vendes til fremstilling af bio-metanol i lighed med den netop foreslåede minimumsafgift på biogas.</w:t>
            </w:r>
            <w:r>
              <w:t xml:space="preserve">  </w:t>
            </w:r>
          </w:p>
        </w:tc>
        <w:tc>
          <w:tcPr>
            <w:tcW w:w="115" w:type="dxa"/>
            <w:shd w:val="clear" w:color="auto" w:fill="FFFFFF" w:themeFill="background1"/>
          </w:tcPr>
          <w:p w:rsidR="00EE47F1" w:rsidRPr="00B5346F" w:rsidRDefault="00EE47F1" w:rsidP="000B4D0B"/>
        </w:tc>
        <w:tc>
          <w:tcPr>
            <w:tcW w:w="3164" w:type="dxa"/>
            <w:tcBorders>
              <w:top w:val="single" w:sz="4" w:space="0" w:color="14143C" w:themeColor="accent1"/>
              <w:bottom w:val="single" w:sz="4" w:space="0" w:color="14143C" w:themeColor="accent1"/>
            </w:tcBorders>
            <w:shd w:val="clear" w:color="auto" w:fill="D2CED8"/>
          </w:tcPr>
          <w:p w:rsidR="00237FF6" w:rsidRPr="002776B7" w:rsidRDefault="00237FF6" w:rsidP="00237FF6">
            <w:pPr>
              <w:pStyle w:val="Tabel-BrdtekstmedafstandptekstGaramond"/>
            </w:pPr>
            <w:r w:rsidRPr="002776B7">
              <w:t>Metanol er rubriceret under position 2905 11 00 i EU’s Kombinerede Nomenklatur. Energibeskatningsdirektivets artikel 2, nr. 1, litra d, omfatter metanol af ikke syntetisk o</w:t>
            </w:r>
            <w:r w:rsidRPr="002776B7">
              <w:t>p</w:t>
            </w:r>
            <w:r w:rsidRPr="002776B7">
              <w:t>rindelse under denne position, når varen er bestemt til anve</w:t>
            </w:r>
            <w:r w:rsidRPr="002776B7">
              <w:t>n</w:t>
            </w:r>
            <w:r w:rsidRPr="002776B7">
              <w:t>delse som brændsel til opvar</w:t>
            </w:r>
            <w:r w:rsidRPr="002776B7">
              <w:t>m</w:t>
            </w:r>
            <w:r w:rsidRPr="002776B7">
              <w:t xml:space="preserve">ning eller motorbrændstof. </w:t>
            </w:r>
          </w:p>
          <w:p w:rsidR="00237FF6" w:rsidRPr="002776B7" w:rsidRDefault="00237FF6" w:rsidP="00237FF6">
            <w:pPr>
              <w:pStyle w:val="Tabel-BrdtekstmedafstandptekstGaramond"/>
            </w:pPr>
          </w:p>
          <w:p w:rsidR="00237FF6" w:rsidRDefault="00237FF6" w:rsidP="00237FF6">
            <w:pPr>
              <w:pStyle w:val="Tabel-BrdtekstmedafstandptekstGaramond"/>
            </w:pPr>
            <w:r w:rsidRPr="002776B7">
              <w:t>Metanol af ikke syntetisk o</w:t>
            </w:r>
            <w:r w:rsidRPr="002776B7">
              <w:t>p</w:t>
            </w:r>
            <w:r w:rsidRPr="002776B7">
              <w:lastRenderedPageBreak/>
              <w:t>rindelse er således et energ</w:t>
            </w:r>
            <w:r w:rsidRPr="002776B7">
              <w:t>i</w:t>
            </w:r>
            <w:r w:rsidRPr="002776B7">
              <w:t>produkt, som er omfattet af energibeskatningsdirektivet. Det er derfor udgangspunktet, at det skal pålægges almindelige energiafgift.</w:t>
            </w:r>
          </w:p>
          <w:p w:rsidR="0014607E" w:rsidRPr="002776B7" w:rsidRDefault="0014607E" w:rsidP="00237FF6">
            <w:pPr>
              <w:pStyle w:val="Tabel-BrdtekstmedafstandptekstGaramond"/>
            </w:pPr>
          </w:p>
          <w:p w:rsidR="00EE47F1" w:rsidRPr="00237FF6" w:rsidRDefault="00D61802" w:rsidP="00237FF6">
            <w:pPr>
              <w:pStyle w:val="Tabel-BrdtekstmedafstandptekstGaramond"/>
            </w:pPr>
            <w:r w:rsidRPr="00D724B4">
              <w:t>Der henvises til kommentaren til Landbrug &amp; Fødevarer ve</w:t>
            </w:r>
            <w:r w:rsidRPr="00D724B4">
              <w:t>d</w:t>
            </w:r>
            <w:r w:rsidRPr="00D724B4">
              <w:t>rørende bioolier, idet det sa</w:t>
            </w:r>
            <w:r w:rsidRPr="00D724B4">
              <w:t>m</w:t>
            </w:r>
            <w:r w:rsidRPr="00D724B4">
              <w:t xml:space="preserve">me gør sig gældende i forhold til </w:t>
            </w:r>
            <w:r w:rsidR="00152F82" w:rsidRPr="00D724B4">
              <w:t>metanol</w:t>
            </w:r>
            <w:r w:rsidRPr="00D724B4">
              <w:t>.</w:t>
            </w:r>
            <w:r w:rsidRPr="00237FF6">
              <w:t xml:space="preserve"> </w:t>
            </w:r>
          </w:p>
        </w:tc>
      </w:tr>
      <w:tr w:rsidR="00A02126" w:rsidRPr="00B5346F" w:rsidTr="00465B41">
        <w:tc>
          <w:tcPr>
            <w:tcW w:w="1701" w:type="dxa"/>
            <w:tcBorders>
              <w:top w:val="single" w:sz="4" w:space="0" w:color="D1C5C3" w:themeColor="accent3"/>
              <w:bottom w:val="single" w:sz="4" w:space="0" w:color="D1C5C3" w:themeColor="accent3"/>
            </w:tcBorders>
            <w:shd w:val="clear" w:color="auto" w:fill="FBF9F9"/>
          </w:tcPr>
          <w:p w:rsidR="00A02126" w:rsidRDefault="00A02126" w:rsidP="000B4D0B">
            <w:pPr>
              <w:pStyle w:val="Tabel-BrdtekstmedafstandptekstGaramond"/>
              <w:rPr>
                <w:i/>
              </w:rPr>
            </w:pPr>
            <w:r w:rsidRPr="00A02126">
              <w:rPr>
                <w:i/>
              </w:rPr>
              <w:lastRenderedPageBreak/>
              <w:t>Foreningen for Slutbrugere af Energi</w:t>
            </w:r>
            <w:r>
              <w:rPr>
                <w:i/>
              </w:rPr>
              <w:t xml:space="preserve"> (FSE)</w:t>
            </w:r>
          </w:p>
        </w:tc>
        <w:tc>
          <w:tcPr>
            <w:tcW w:w="142" w:type="dxa"/>
            <w:shd w:val="clear" w:color="auto" w:fill="FFFFFF" w:themeFill="background1"/>
          </w:tcPr>
          <w:p w:rsidR="00A02126" w:rsidRPr="00B5346F" w:rsidRDefault="00A02126" w:rsidP="000B4D0B"/>
        </w:tc>
        <w:tc>
          <w:tcPr>
            <w:tcW w:w="4517" w:type="dxa"/>
            <w:tcBorders>
              <w:top w:val="single" w:sz="4" w:space="0" w:color="D1C5C3" w:themeColor="accent3"/>
              <w:bottom w:val="single" w:sz="4" w:space="0" w:color="D1C5C3" w:themeColor="accent3"/>
            </w:tcBorders>
            <w:shd w:val="clear" w:color="auto" w:fill="FBF9F9"/>
          </w:tcPr>
          <w:p w:rsidR="00A02126" w:rsidRDefault="00A02126" w:rsidP="00A02126">
            <w:pPr>
              <w:pStyle w:val="Tabel-BrdtekstmedafstandptekstGaramond"/>
            </w:pPr>
            <w:r>
              <w:t>FSE noterer med tilfredshed, at forsyningssi</w:t>
            </w:r>
            <w:r>
              <w:t>k</w:t>
            </w:r>
            <w:r>
              <w:t>kerhedsafgiften tilbagerulles fra 1. januar 2015.</w:t>
            </w:r>
          </w:p>
          <w:p w:rsidR="00A02126" w:rsidRDefault="00A02126" w:rsidP="00A02126">
            <w:pPr>
              <w:pStyle w:val="Tabel-BrdtekstmedafstandptekstGaramond"/>
            </w:pPr>
          </w:p>
          <w:p w:rsidR="00A02126" w:rsidRDefault="00A02126" w:rsidP="00A02126">
            <w:pPr>
              <w:pStyle w:val="Tabel-BrdtekstmedafstandptekstGaramond"/>
            </w:pPr>
            <w:r>
              <w:t>FSE finder det endvidere positivt, at PSO for el lempes. Vi skal dog bemærke, at PSO forsat i</w:t>
            </w:r>
            <w:r>
              <w:t>n</w:t>
            </w:r>
            <w:r>
              <w:t>debærer en væsentlig konkurrencemæssig b</w:t>
            </w:r>
            <w:r>
              <w:t>e</w:t>
            </w:r>
            <w:r>
              <w:t>lastning for danske erhvervsvirksomheder.</w:t>
            </w:r>
          </w:p>
        </w:tc>
        <w:tc>
          <w:tcPr>
            <w:tcW w:w="115" w:type="dxa"/>
            <w:shd w:val="clear" w:color="auto" w:fill="FFFFFF" w:themeFill="background1"/>
          </w:tcPr>
          <w:p w:rsidR="00A02126" w:rsidRPr="00B5346F" w:rsidRDefault="00A02126" w:rsidP="000B4D0B"/>
        </w:tc>
        <w:tc>
          <w:tcPr>
            <w:tcW w:w="3164" w:type="dxa"/>
            <w:tcBorders>
              <w:top w:val="single" w:sz="4" w:space="0" w:color="14143C" w:themeColor="accent1"/>
              <w:bottom w:val="single" w:sz="4" w:space="0" w:color="14143C" w:themeColor="accent1"/>
            </w:tcBorders>
            <w:shd w:val="clear" w:color="auto" w:fill="D2CED8"/>
          </w:tcPr>
          <w:p w:rsidR="00A02126" w:rsidRDefault="00A02126" w:rsidP="004D5CA1">
            <w:pPr>
              <w:pStyle w:val="Tabel-BrdtekstmedafstandptekstGaramond"/>
            </w:pPr>
          </w:p>
        </w:tc>
      </w:tr>
      <w:tr w:rsidR="00633BAF" w:rsidRPr="00B5346F" w:rsidTr="00465B41">
        <w:tc>
          <w:tcPr>
            <w:tcW w:w="1701" w:type="dxa"/>
            <w:tcBorders>
              <w:top w:val="single" w:sz="4" w:space="0" w:color="D1C5C3" w:themeColor="accent3"/>
              <w:bottom w:val="single" w:sz="4" w:space="0" w:color="D1C5C3" w:themeColor="accent3"/>
            </w:tcBorders>
            <w:shd w:val="clear" w:color="auto" w:fill="FBF9F9"/>
          </w:tcPr>
          <w:p w:rsidR="00633BAF" w:rsidRPr="00A02126" w:rsidRDefault="00633BAF" w:rsidP="000B4D0B">
            <w:pPr>
              <w:pStyle w:val="Tabel-BrdtekstmedafstandptekstGaramond"/>
              <w:rPr>
                <w:i/>
              </w:rPr>
            </w:pPr>
            <w:r w:rsidRPr="00633BAF">
              <w:rPr>
                <w:i/>
              </w:rPr>
              <w:t>FSR - Danske Revisorer</w:t>
            </w:r>
          </w:p>
        </w:tc>
        <w:tc>
          <w:tcPr>
            <w:tcW w:w="142" w:type="dxa"/>
            <w:shd w:val="clear" w:color="auto" w:fill="FFFFFF" w:themeFill="background1"/>
          </w:tcPr>
          <w:p w:rsidR="00633BAF" w:rsidRPr="00B5346F" w:rsidRDefault="00633BAF" w:rsidP="000B4D0B"/>
        </w:tc>
        <w:tc>
          <w:tcPr>
            <w:tcW w:w="4517" w:type="dxa"/>
            <w:tcBorders>
              <w:top w:val="single" w:sz="4" w:space="0" w:color="D1C5C3" w:themeColor="accent3"/>
              <w:bottom w:val="single" w:sz="4" w:space="0" w:color="D1C5C3" w:themeColor="accent3"/>
            </w:tcBorders>
            <w:shd w:val="clear" w:color="auto" w:fill="FBF9F9"/>
          </w:tcPr>
          <w:p w:rsidR="00633BAF" w:rsidRDefault="00633BAF" w:rsidP="00633BAF">
            <w:pPr>
              <w:pStyle w:val="Tabel-BrdtekstmedafstandptekstGaramond"/>
            </w:pPr>
            <w:r>
              <w:t>FSR hilser de administrative lettelser, indeholdt i lovforslaget, velkomne.</w:t>
            </w:r>
          </w:p>
          <w:p w:rsidR="00633BAF" w:rsidRDefault="00633BAF" w:rsidP="00633BAF">
            <w:pPr>
              <w:pStyle w:val="Tabel-BrdtekstmedafstandptekstGaramond"/>
            </w:pPr>
          </w:p>
          <w:p w:rsidR="00633BAF" w:rsidRDefault="00633BAF" w:rsidP="00633BAF">
            <w:pPr>
              <w:pStyle w:val="Tabel-BrdtekstmedafstandptekstGaramond"/>
            </w:pPr>
            <w:r>
              <w:t>Lovforslaget indeholder hovedsageligt ændri</w:t>
            </w:r>
            <w:r>
              <w:t>n</w:t>
            </w:r>
            <w:r>
              <w:t>ger, som tilbageruller forsyningssikkerhedsa</w:t>
            </w:r>
            <w:r>
              <w:t>f</w:t>
            </w:r>
            <w:r>
              <w:t>giften. FSR har ingen kommentarer til denne del af lovforslaget.</w:t>
            </w:r>
          </w:p>
          <w:p w:rsidR="00633BAF" w:rsidRDefault="00633BAF" w:rsidP="00633BAF">
            <w:pPr>
              <w:pStyle w:val="Tabel-BrdtekstmedafstandptekstGaramond"/>
            </w:pPr>
          </w:p>
          <w:p w:rsidR="00633BAF" w:rsidRDefault="00633BAF" w:rsidP="00633BAF">
            <w:pPr>
              <w:pStyle w:val="Tabel-BrdtekstmedafstandptekstGaramond"/>
            </w:pPr>
            <w:r>
              <w:t>Lovforslaget indeholder endvidere forslag til ændring af den afgiftsmæssige behandling af forskellige VE-produkter. Skatteministeriet a</w:t>
            </w:r>
            <w:r>
              <w:t>n</w:t>
            </w:r>
            <w:r>
              <w:t>fører i lovforslaget, at årsagen til ændringen skyldes uoverensstemmelser mellem gældende lovgivning og den bagvedliggende EU lovgi</w:t>
            </w:r>
            <w:r>
              <w:t>v</w:t>
            </w:r>
            <w:r>
              <w:t>ning. FSR opfordrer Skatteministeriet til næ</w:t>
            </w:r>
            <w:r>
              <w:t>r</w:t>
            </w:r>
            <w:r>
              <w:t>mere at beskrive, hvori disse uoverensstemme</w:t>
            </w:r>
            <w:r>
              <w:t>l</w:t>
            </w:r>
            <w:r>
              <w:t>ser består, da der lægges op til væsentlige æ</w:t>
            </w:r>
            <w:r>
              <w:t>n</w:t>
            </w:r>
            <w:r>
              <w:t>dringer for en række virksomheder. Dette gæ</w:t>
            </w:r>
            <w:r>
              <w:t>l</w:t>
            </w:r>
            <w:r>
              <w:t xml:space="preserve">der ikke mindst af hensyn til virksomhedernes retssikkerhed, idet uoverensstemmelser mellem dansk ret og EU retten kan have økonomiske </w:t>
            </w:r>
            <w:r>
              <w:lastRenderedPageBreak/>
              <w:t>konsekvenser.</w:t>
            </w:r>
          </w:p>
        </w:tc>
        <w:tc>
          <w:tcPr>
            <w:tcW w:w="115" w:type="dxa"/>
            <w:shd w:val="clear" w:color="auto" w:fill="FFFFFF" w:themeFill="background1"/>
          </w:tcPr>
          <w:p w:rsidR="00633BAF" w:rsidRPr="00B5346F" w:rsidRDefault="00633BAF" w:rsidP="000B4D0B"/>
        </w:tc>
        <w:tc>
          <w:tcPr>
            <w:tcW w:w="3164" w:type="dxa"/>
            <w:tcBorders>
              <w:top w:val="single" w:sz="4" w:space="0" w:color="14143C" w:themeColor="accent1"/>
              <w:bottom w:val="single" w:sz="4" w:space="0" w:color="14143C" w:themeColor="accent1"/>
            </w:tcBorders>
            <w:shd w:val="clear" w:color="auto" w:fill="D2CED8"/>
          </w:tcPr>
          <w:p w:rsidR="00633BAF" w:rsidRDefault="00633BAF"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4D5CA1">
            <w:pPr>
              <w:pStyle w:val="Tabel-BrdtekstmedafstandptekstGaramond"/>
            </w:pPr>
          </w:p>
          <w:p w:rsidR="00224E35" w:rsidRDefault="00224E35" w:rsidP="00332B04">
            <w:pPr>
              <w:pStyle w:val="Tabel-BrdtekstmedafstandptekstGaramond"/>
            </w:pPr>
            <w:r w:rsidRPr="00332B04">
              <w:t xml:space="preserve">Der henvises til kommentaren til </w:t>
            </w:r>
            <w:r w:rsidR="00332B04" w:rsidRPr="00332B04">
              <w:t>Affald- og Ressourceind</w:t>
            </w:r>
            <w:r w:rsidR="00332B04" w:rsidRPr="00332B04">
              <w:t>u</w:t>
            </w:r>
            <w:r w:rsidR="00332B04" w:rsidRPr="00332B04">
              <w:t>strien samt Landbrug &amp; Fød</w:t>
            </w:r>
            <w:r w:rsidR="00332B04" w:rsidRPr="00332B04">
              <w:t>e</w:t>
            </w:r>
            <w:r w:rsidR="00332B04" w:rsidRPr="00332B04">
              <w:t>varer.</w:t>
            </w:r>
          </w:p>
        </w:tc>
      </w:tr>
      <w:tr w:rsidR="002B3A4F" w:rsidRPr="00B5346F" w:rsidTr="00465B41">
        <w:tc>
          <w:tcPr>
            <w:tcW w:w="1701" w:type="dxa"/>
            <w:tcBorders>
              <w:top w:val="single" w:sz="4" w:space="0" w:color="D1C5C3" w:themeColor="accent3"/>
              <w:bottom w:val="single" w:sz="4" w:space="0" w:color="D1C5C3" w:themeColor="accent3"/>
            </w:tcBorders>
            <w:shd w:val="clear" w:color="auto" w:fill="FBF9F9"/>
          </w:tcPr>
          <w:p w:rsidR="002B3A4F" w:rsidRPr="00A02126" w:rsidRDefault="002B3A4F" w:rsidP="000B4D0B">
            <w:pPr>
              <w:pStyle w:val="Tabel-BrdtekstmedafstandptekstGaramond"/>
              <w:rPr>
                <w:i/>
              </w:rPr>
            </w:pPr>
            <w:r>
              <w:rPr>
                <w:i/>
              </w:rPr>
              <w:lastRenderedPageBreak/>
              <w:t>HOFOR</w:t>
            </w:r>
          </w:p>
        </w:tc>
        <w:tc>
          <w:tcPr>
            <w:tcW w:w="142" w:type="dxa"/>
            <w:shd w:val="clear" w:color="auto" w:fill="FFFFFF" w:themeFill="background1"/>
          </w:tcPr>
          <w:p w:rsidR="002B3A4F" w:rsidRPr="00B5346F" w:rsidRDefault="002B3A4F" w:rsidP="000B4D0B"/>
        </w:tc>
        <w:tc>
          <w:tcPr>
            <w:tcW w:w="4517" w:type="dxa"/>
            <w:tcBorders>
              <w:top w:val="single" w:sz="4" w:space="0" w:color="D1C5C3" w:themeColor="accent3"/>
              <w:bottom w:val="single" w:sz="4" w:space="0" w:color="D1C5C3" w:themeColor="accent3"/>
            </w:tcBorders>
            <w:shd w:val="clear" w:color="auto" w:fill="FBF9F9"/>
          </w:tcPr>
          <w:p w:rsidR="002B3A4F" w:rsidRDefault="002B3A4F" w:rsidP="00062785">
            <w:pPr>
              <w:pStyle w:val="Tabel-BrdtekstmedafstandptekstGaramond"/>
            </w:pPr>
            <w:r>
              <w:t>HOFOR bemærker, at hensigten med lo</w:t>
            </w:r>
            <w:r>
              <w:t>v</w:t>
            </w:r>
            <w:r>
              <w:t>forslaget er, ”at paralleliteten mellem afgif</w:t>
            </w:r>
            <w:r w:rsidR="00A810DE">
              <w:t xml:space="preserve">ten på brændsel og </w:t>
            </w:r>
            <w:r>
              <w:t>elvarme, der blev skabt med f</w:t>
            </w:r>
            <w:r>
              <w:t>i</w:t>
            </w:r>
            <w:r>
              <w:t xml:space="preserve">nanslovsaftalen 2013, opretholdes”. </w:t>
            </w:r>
          </w:p>
          <w:p w:rsidR="00062785" w:rsidRDefault="00062785" w:rsidP="00062785">
            <w:pPr>
              <w:pStyle w:val="Tabel-BrdtekstmedafstandptekstGaramond"/>
            </w:pPr>
          </w:p>
          <w:p w:rsidR="002B3A4F" w:rsidRDefault="002B3A4F" w:rsidP="00062785">
            <w:pPr>
              <w:pStyle w:val="Tabel-BrdtekstmedafstandptekstGaramond"/>
            </w:pPr>
            <w:r>
              <w:t xml:space="preserve">I realiteten vil afgiftslempelsen dog ikke have samme effekt på </w:t>
            </w:r>
            <w:r w:rsidRPr="00826DFF">
              <w:t xml:space="preserve">værker, som benytter hhv. brændsel og el til varmeproduktion.  </w:t>
            </w:r>
            <w:r w:rsidR="00106D2F" w:rsidRPr="00826DFF">
              <w:t>A</w:t>
            </w:r>
            <w:r w:rsidR="00062785" w:rsidRPr="00826DFF">
              <w:t>fgift</w:t>
            </w:r>
            <w:r w:rsidR="00062785" w:rsidRPr="00826DFF">
              <w:t>s</w:t>
            </w:r>
            <w:r w:rsidR="00062785" w:rsidRPr="00826DFF">
              <w:t xml:space="preserve">sænkelse </w:t>
            </w:r>
            <w:r w:rsidR="00106D2F" w:rsidRPr="00826DFF">
              <w:t xml:space="preserve">gavner </w:t>
            </w:r>
            <w:r w:rsidRPr="00826DFF">
              <w:t>ikke udbredelsen af effektive elvarmepumper i fjernvarmeforsyningen, tværtimod. Da afgiften er udregnet ud fra den faktiske virkningsgrad på varmepumper, gør det</w:t>
            </w:r>
            <w:r w:rsidR="009B3405">
              <w:t>,</w:t>
            </w:r>
            <w:r w:rsidRPr="00826DFF">
              <w:t xml:space="preserve"> at individuelle</w:t>
            </w:r>
            <w:r>
              <w:t xml:space="preserve"> varmepumper ofte vil b</w:t>
            </w:r>
            <w:r>
              <w:t>e</w:t>
            </w:r>
            <w:r>
              <w:t>skattes mindre end store varmepumper i fjer</w:t>
            </w:r>
            <w:r>
              <w:t>n</w:t>
            </w:r>
            <w:r>
              <w:t>varmenettet, da de individuelle varmepumper ofte kan opnå en lidt højere virkningsgrad end de store varmpumper pga. en lavere fremløb</w:t>
            </w:r>
            <w:r>
              <w:t>s</w:t>
            </w:r>
            <w:r>
              <w:t>temperatur. Herved udhules den stordriftsfo</w:t>
            </w:r>
            <w:r>
              <w:t>r</w:t>
            </w:r>
            <w:r>
              <w:t>del</w:t>
            </w:r>
            <w:r w:rsidR="006E637C">
              <w:t>,</w:t>
            </w:r>
            <w:r>
              <w:t xml:space="preserve"> man har i et kollektivt fjernvarmesystem.</w:t>
            </w:r>
          </w:p>
          <w:p w:rsidR="00062785" w:rsidRDefault="00062785" w:rsidP="00062785">
            <w:pPr>
              <w:pStyle w:val="Tabel-BrdtekstmedafstandptekstGaramond"/>
            </w:pPr>
          </w:p>
          <w:p w:rsidR="002B3A4F" w:rsidRDefault="002B3A4F" w:rsidP="002B3A4F">
            <w:pPr>
              <w:pStyle w:val="Tabel-BrdtekstmedafstandptekstGaramond"/>
            </w:pPr>
            <w:r>
              <w:t>Når der er det et politisk ønske at fremme store elvarmepumper i fjernvarmesystemer, er</w:t>
            </w:r>
          </w:p>
          <w:p w:rsidR="002B3A4F" w:rsidRDefault="002B3A4F" w:rsidP="002B3A4F">
            <w:pPr>
              <w:pStyle w:val="Tabel-BrdtekstmedafstandptekstGaramond"/>
            </w:pPr>
            <w:r>
              <w:t>det uhensigtsmæssigt, at genindføre den a</w:t>
            </w:r>
            <w:r>
              <w:t>f</w:t>
            </w:r>
            <w:r>
              <w:t>giftsmæssige favorisering af at anvende</w:t>
            </w:r>
          </w:p>
          <w:p w:rsidR="002B3A4F" w:rsidRDefault="002B3A4F" w:rsidP="002B3A4F">
            <w:pPr>
              <w:pStyle w:val="Tabel-BrdtekstmedafstandptekstGaramond"/>
            </w:pPr>
            <w:r>
              <w:t>fossile og biomassebaserede brændsler til va</w:t>
            </w:r>
            <w:r>
              <w:t>r</w:t>
            </w:r>
            <w:r>
              <w:t>meproduktion fra før finansloven 2013.</w:t>
            </w:r>
          </w:p>
          <w:p w:rsidR="00D360C9" w:rsidRDefault="00D360C9" w:rsidP="002B3A4F">
            <w:pPr>
              <w:pStyle w:val="Tabel-BrdtekstmedafstandptekstGaramond"/>
            </w:pPr>
          </w:p>
          <w:p w:rsidR="002B3A4F" w:rsidRDefault="002B3A4F" w:rsidP="00A810DE">
            <w:pPr>
              <w:pStyle w:val="Tabel-BrdtekstmedafstandptekstGaramond"/>
            </w:pPr>
            <w:r>
              <w:t xml:space="preserve">HOFOR opfordrer derfor til, at den ligestilling, der blev indført med aftalen om finansloven for 2013, fastholdes, og dermed at afgift på el til varme (med indregning af PSO) lempes til samme niveau som for de fossile brændsler. </w:t>
            </w:r>
          </w:p>
          <w:p w:rsidR="00106D2F" w:rsidRDefault="00106D2F" w:rsidP="00A810DE">
            <w:pPr>
              <w:pStyle w:val="Tabel-BrdtekstmedafstandptekstGaramond"/>
            </w:pPr>
          </w:p>
          <w:p w:rsidR="002B3A4F" w:rsidRDefault="002B3A4F" w:rsidP="00106D2F">
            <w:pPr>
              <w:pStyle w:val="Tabel-BrdtekstmedafstandptekstGaramond"/>
            </w:pPr>
            <w:r>
              <w:t>Ud over ligestilling af afgifter på el og brænd</w:t>
            </w:r>
            <w:r>
              <w:t>s</w:t>
            </w:r>
            <w:r>
              <w:t xml:space="preserve">ler til varmeproduktion vil HOFOR derudover gerne rette opmærksomheden på det samlede afgiftssystem og behovet for, at det tilpasses til i højere grad at understøtte de energipolitiske målsætninger. </w:t>
            </w:r>
          </w:p>
        </w:tc>
        <w:tc>
          <w:tcPr>
            <w:tcW w:w="115" w:type="dxa"/>
            <w:shd w:val="clear" w:color="auto" w:fill="FFFFFF" w:themeFill="background1"/>
          </w:tcPr>
          <w:p w:rsidR="002B3A4F" w:rsidRPr="00B5346F" w:rsidRDefault="002B3A4F" w:rsidP="000B4D0B"/>
        </w:tc>
        <w:tc>
          <w:tcPr>
            <w:tcW w:w="3164" w:type="dxa"/>
            <w:tcBorders>
              <w:top w:val="single" w:sz="4" w:space="0" w:color="14143C" w:themeColor="accent1"/>
              <w:bottom w:val="single" w:sz="4" w:space="0" w:color="14143C" w:themeColor="accent1"/>
            </w:tcBorders>
            <w:shd w:val="clear" w:color="auto" w:fill="D2CED8"/>
          </w:tcPr>
          <w:p w:rsidR="002B3A4F" w:rsidRDefault="002B3A4F" w:rsidP="004D5CA1">
            <w:pPr>
              <w:pStyle w:val="Tabel-BrdtekstmedafstandptekstGaramond"/>
            </w:pPr>
          </w:p>
          <w:p w:rsidR="00062785" w:rsidRDefault="00062785" w:rsidP="004D5CA1">
            <w:pPr>
              <w:pStyle w:val="Tabel-BrdtekstmedafstandptekstGaramond"/>
            </w:pPr>
          </w:p>
          <w:p w:rsidR="00062785" w:rsidRDefault="00062785" w:rsidP="004D5CA1">
            <w:pPr>
              <w:pStyle w:val="Tabel-BrdtekstmedafstandptekstGaramond"/>
            </w:pPr>
          </w:p>
          <w:p w:rsidR="00062785" w:rsidRDefault="00062785" w:rsidP="000C4A9E">
            <w:pPr>
              <w:pStyle w:val="Tabel-BrdtekstmedafstandptekstGaramond"/>
              <w:ind w:left="0"/>
            </w:pPr>
          </w:p>
          <w:p w:rsidR="00062785" w:rsidRDefault="00062785" w:rsidP="00106D2F">
            <w:pPr>
              <w:pStyle w:val="Tabel-BrdtekstmedafstandptekstGaramond"/>
              <w:ind w:left="0"/>
            </w:pPr>
          </w:p>
          <w:p w:rsidR="00062785" w:rsidRDefault="00922FE6" w:rsidP="004D5CA1">
            <w:pPr>
              <w:pStyle w:val="Tabel-BrdtekstmedafstandptekstGaramond"/>
            </w:pPr>
            <w:r>
              <w:t xml:space="preserve">Der henvises til kommentaren til Dansk Energi. </w:t>
            </w:r>
          </w:p>
          <w:p w:rsidR="00062785" w:rsidRDefault="00062785" w:rsidP="004D5CA1">
            <w:pPr>
              <w:pStyle w:val="Tabel-BrdtekstmedafstandptekstGaramond"/>
            </w:pPr>
          </w:p>
          <w:p w:rsidR="00062785" w:rsidRDefault="00062785" w:rsidP="004D5CA1">
            <w:pPr>
              <w:pStyle w:val="Tabel-BrdtekstmedafstandptekstGaramond"/>
            </w:pPr>
          </w:p>
          <w:p w:rsidR="00062785" w:rsidRDefault="00062785" w:rsidP="00106D2F">
            <w:pPr>
              <w:pStyle w:val="Tabel-BrdtekstmedafstandptekstGaramond"/>
              <w:ind w:left="0"/>
            </w:pPr>
          </w:p>
          <w:p w:rsidR="00062785" w:rsidRDefault="00062785"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106D2F" w:rsidRDefault="00106D2F" w:rsidP="004D5CA1">
            <w:pPr>
              <w:pStyle w:val="Tabel-BrdtekstmedafstandptekstGaramond"/>
            </w:pPr>
          </w:p>
          <w:p w:rsidR="000C4A9E" w:rsidRDefault="000C4A9E" w:rsidP="004D5CA1">
            <w:pPr>
              <w:pStyle w:val="Tabel-BrdtekstmedafstandptekstGaramond"/>
            </w:pPr>
          </w:p>
          <w:p w:rsidR="006E637C" w:rsidRDefault="006E637C" w:rsidP="004D5CA1">
            <w:pPr>
              <w:pStyle w:val="Tabel-BrdtekstmedafstandptekstGaramond"/>
            </w:pPr>
          </w:p>
          <w:p w:rsidR="00106D2F" w:rsidRDefault="00106D2F" w:rsidP="004D5CA1">
            <w:pPr>
              <w:pStyle w:val="Tabel-BrdtekstmedafstandptekstGaramond"/>
            </w:pPr>
          </w:p>
          <w:p w:rsidR="00106D2F" w:rsidRPr="00106D2F" w:rsidRDefault="00106D2F" w:rsidP="00106D2F">
            <w:pPr>
              <w:pStyle w:val="Tabel-BrdtekstmedafstandptekstGaramond"/>
            </w:pPr>
            <w:r w:rsidRPr="00106D2F">
              <w:t>Forslaget falder uden for ra</w:t>
            </w:r>
            <w:r w:rsidRPr="00106D2F">
              <w:t>m</w:t>
            </w:r>
            <w:r w:rsidRPr="00106D2F">
              <w:t xml:space="preserve">merne af dette lovforslag. </w:t>
            </w:r>
          </w:p>
        </w:tc>
      </w:tr>
      <w:tr w:rsidR="00085C15" w:rsidRPr="00B5346F" w:rsidTr="00465B41">
        <w:tc>
          <w:tcPr>
            <w:tcW w:w="1701" w:type="dxa"/>
            <w:tcBorders>
              <w:top w:val="single" w:sz="4" w:space="0" w:color="D1C5C3" w:themeColor="accent3"/>
              <w:bottom w:val="single" w:sz="4" w:space="0" w:color="D1C5C3" w:themeColor="accent3"/>
            </w:tcBorders>
            <w:shd w:val="clear" w:color="auto" w:fill="FBF9F9"/>
          </w:tcPr>
          <w:p w:rsidR="00085C15" w:rsidRDefault="00085C15" w:rsidP="000B4D0B">
            <w:pPr>
              <w:pStyle w:val="Tabel-BrdtekstmedafstandptekstGaramond"/>
              <w:rPr>
                <w:i/>
              </w:rPr>
            </w:pPr>
            <w:r>
              <w:rPr>
                <w:i/>
              </w:rPr>
              <w:lastRenderedPageBreak/>
              <w:t>HORESTA</w:t>
            </w:r>
          </w:p>
        </w:tc>
        <w:tc>
          <w:tcPr>
            <w:tcW w:w="142" w:type="dxa"/>
            <w:shd w:val="clear" w:color="auto" w:fill="FFFFFF" w:themeFill="background1"/>
          </w:tcPr>
          <w:p w:rsidR="00085C15" w:rsidRPr="00B5346F" w:rsidRDefault="00085C15" w:rsidP="000B4D0B"/>
        </w:tc>
        <w:tc>
          <w:tcPr>
            <w:tcW w:w="4517" w:type="dxa"/>
            <w:tcBorders>
              <w:top w:val="single" w:sz="4" w:space="0" w:color="D1C5C3" w:themeColor="accent3"/>
              <w:bottom w:val="single" w:sz="4" w:space="0" w:color="D1C5C3" w:themeColor="accent3"/>
            </w:tcBorders>
            <w:shd w:val="clear" w:color="auto" w:fill="FBF9F9"/>
          </w:tcPr>
          <w:p w:rsidR="00E41088" w:rsidRDefault="00E41088" w:rsidP="00E41088">
            <w:pPr>
              <w:pStyle w:val="Tabel-BrdtekstmedafstandptekstGaramond"/>
            </w:pPr>
            <w:r>
              <w:t>HORESTA ser fokus på at lette energiafgifte</w:t>
            </w:r>
            <w:r>
              <w:t>r</w:t>
            </w:r>
            <w:r>
              <w:t>ne og de administrative byrder for erhvervslivet som positiv, da netop de høje energiafgifter er en konkurrencemæssig hæmsko for mange danske virksomheder, da det forhøjer priserne, og dermed konkurrenceevnen på det internat</w:t>
            </w:r>
            <w:r>
              <w:t>i</w:t>
            </w:r>
            <w:r>
              <w:t>onale marked.</w:t>
            </w:r>
          </w:p>
          <w:p w:rsidR="00E41088" w:rsidRDefault="00E41088" w:rsidP="00E41088">
            <w:pPr>
              <w:pStyle w:val="Tabel-BrdtekstmedafstandptekstGaramond"/>
            </w:pPr>
          </w:p>
          <w:p w:rsidR="00E41088" w:rsidRDefault="00E41088" w:rsidP="00D47357">
            <w:pPr>
              <w:pStyle w:val="Tabel-BrdtekstmedafstandptekstGaramond"/>
            </w:pPr>
            <w:r>
              <w:t xml:space="preserve">De er dog stærkt kritiske over, at lempelsen af </w:t>
            </w:r>
            <w:proofErr w:type="spellStart"/>
            <w:r>
              <w:t>PSO’en</w:t>
            </w:r>
            <w:proofErr w:type="spellEnd"/>
            <w:r>
              <w:t xml:space="preserve"> for danske virksomheder ikke kommer det br</w:t>
            </w:r>
            <w:r w:rsidR="006D38AF">
              <w:t>ede danske erhvervsliv til gode,</w:t>
            </w:r>
            <w:r>
              <w:t xml:space="preserve"> men i stedet kun tilgodeser de traditionelle produkt</w:t>
            </w:r>
            <w:r>
              <w:t>i</w:t>
            </w:r>
            <w:r w:rsidR="00D47357">
              <w:t xml:space="preserve">onsvirksomheder. </w:t>
            </w:r>
            <w:r>
              <w:t>HORESTA finder det pos</w:t>
            </w:r>
            <w:r>
              <w:t>i</w:t>
            </w:r>
            <w:r>
              <w:t>tivt, at regeringen ønsker at lempe energiafgi</w:t>
            </w:r>
            <w:r>
              <w:t>f</w:t>
            </w:r>
            <w:r>
              <w:t xml:space="preserve">terne, herunder </w:t>
            </w:r>
            <w:proofErr w:type="spellStart"/>
            <w:r>
              <w:t>PSO’en</w:t>
            </w:r>
            <w:proofErr w:type="spellEnd"/>
            <w:r>
              <w:t>, for danske virkso</w:t>
            </w:r>
            <w:r>
              <w:t>m</w:t>
            </w:r>
            <w:r>
              <w:t xml:space="preserve">heder. Men der bør vælges en model, der sikrer en sænkelse af </w:t>
            </w:r>
            <w:proofErr w:type="spellStart"/>
            <w:r>
              <w:t>PSO’en</w:t>
            </w:r>
            <w:proofErr w:type="spellEnd"/>
            <w:r>
              <w:t>, der kommer det brede danske erhvervsliv til gode.</w:t>
            </w:r>
          </w:p>
          <w:p w:rsidR="00E41088" w:rsidRDefault="00E41088" w:rsidP="00E41088">
            <w:pPr>
              <w:pStyle w:val="Tabel-BrdtekstmedafstandptekstGaramond"/>
            </w:pPr>
          </w:p>
          <w:p w:rsidR="00E41088" w:rsidRDefault="00E41088" w:rsidP="00E41088">
            <w:pPr>
              <w:pStyle w:val="Tabel-BrdtekstmedafstandptekstGaramond"/>
            </w:pPr>
            <w:r>
              <w:t>PSO-nedsættelsen kaldes en generel erhverv</w:t>
            </w:r>
            <w:r>
              <w:t>s</w:t>
            </w:r>
            <w:r>
              <w:t>rettet lempelse, men er rent faktisk målrettet produktionsvirksomheder. De virksomheder, som HORESTA repræsen</w:t>
            </w:r>
            <w:r w:rsidR="00A810DE">
              <w:t>terer inden for hotel</w:t>
            </w:r>
            <w:r>
              <w:t>, re</w:t>
            </w:r>
            <w:r w:rsidR="006D38AF">
              <w:t>staurant- og turisterhvervet, ha</w:t>
            </w:r>
            <w:r>
              <w:t>r et energifo</w:t>
            </w:r>
            <w:r>
              <w:t>r</w:t>
            </w:r>
            <w:r>
              <w:t>brug, der betegnes som husholdningslignende. Dermed får de ikke mulighed for at styrke d</w:t>
            </w:r>
            <w:r>
              <w:t>e</w:t>
            </w:r>
            <w:r>
              <w:t>res konkurrenceevne ved at drage nytte af le</w:t>
            </w:r>
            <w:r>
              <w:t>m</w:t>
            </w:r>
            <w:r>
              <w:t xml:space="preserve">pelsen i </w:t>
            </w:r>
            <w:proofErr w:type="spellStart"/>
            <w:r>
              <w:t>PSO’en</w:t>
            </w:r>
            <w:proofErr w:type="spellEnd"/>
            <w:r>
              <w:t>, da de ligesom andre hushol</w:t>
            </w:r>
            <w:r>
              <w:t>d</w:t>
            </w:r>
            <w:r>
              <w:t xml:space="preserve">ningslignende </w:t>
            </w:r>
            <w:proofErr w:type="spellStart"/>
            <w:r>
              <w:t>elforbrugere</w:t>
            </w:r>
            <w:proofErr w:type="spellEnd"/>
            <w:r>
              <w:t xml:space="preserve"> betaler for lempe</w:t>
            </w:r>
            <w:r>
              <w:t>l</w:t>
            </w:r>
            <w:r>
              <w:t>sen i PSO-afgiften gennem en stigning i elafgi</w:t>
            </w:r>
            <w:r>
              <w:t>f</w:t>
            </w:r>
            <w:r>
              <w:t>ten. En stigning i elafgiften mærkes ikke i pr</w:t>
            </w:r>
            <w:r>
              <w:t>o</w:t>
            </w:r>
            <w:r>
              <w:t>duktionsvirksomheder, da de får refunderet d</w:t>
            </w:r>
            <w:r>
              <w:t>e</w:t>
            </w:r>
            <w:r>
              <w:t>res energiafgifter. En stigning i elafgiften vil til gengæld kunne mærkes i hotel-, restaurant- og turisterhvervet, der ikke får samme refusion. Det er meget kritisabelt, at en såkaldt generel lempelse af PSO-afgiften rent faktisk ikke er generel, men derimod forfordeler servicee</w:t>
            </w:r>
            <w:r>
              <w:t>r</w:t>
            </w:r>
            <w:r>
              <w:t>hverv for produktionserhverv.</w:t>
            </w:r>
          </w:p>
          <w:p w:rsidR="00E41088" w:rsidRDefault="00E41088" w:rsidP="00E41088">
            <w:pPr>
              <w:pStyle w:val="Tabel-BrdtekstmedafstandptekstGaramond"/>
            </w:pPr>
          </w:p>
          <w:p w:rsidR="00EF6F3C" w:rsidRDefault="00E41088" w:rsidP="00E41088">
            <w:pPr>
              <w:pStyle w:val="Tabel-BrdtekstmedafstandptekstGaramond"/>
            </w:pPr>
            <w:r>
              <w:t xml:space="preserve">HORESTA opfordrer til, at det sikres, at PSO-lempelsen reelt kommer hele erhvervslivet til gavn og undersøger andre fordelingsmodeller. </w:t>
            </w:r>
          </w:p>
          <w:p w:rsidR="00EF6F3C" w:rsidRDefault="00EF6F3C" w:rsidP="00E41088">
            <w:pPr>
              <w:pStyle w:val="Tabel-BrdtekstmedafstandptekstGaramond"/>
            </w:pPr>
          </w:p>
          <w:p w:rsidR="00F8109D" w:rsidRDefault="00F8109D" w:rsidP="00E41088">
            <w:pPr>
              <w:pStyle w:val="Tabel-BrdtekstmedafstandptekstGaramond"/>
            </w:pPr>
          </w:p>
          <w:p w:rsidR="00F8109D" w:rsidRDefault="00F8109D" w:rsidP="00E41088">
            <w:pPr>
              <w:pStyle w:val="Tabel-BrdtekstmedafstandptekstGaramond"/>
            </w:pPr>
          </w:p>
          <w:p w:rsidR="00F8109D" w:rsidRDefault="00F8109D" w:rsidP="00E41088">
            <w:pPr>
              <w:pStyle w:val="Tabel-BrdtekstmedafstandptekstGaramond"/>
            </w:pPr>
          </w:p>
          <w:p w:rsidR="00F8109D" w:rsidRDefault="00F8109D" w:rsidP="00E41088">
            <w:pPr>
              <w:pStyle w:val="Tabel-BrdtekstmedafstandptekstGaramond"/>
            </w:pPr>
          </w:p>
          <w:p w:rsidR="00F8109D" w:rsidRDefault="00F8109D" w:rsidP="00F8109D">
            <w:pPr>
              <w:pStyle w:val="Tabel-BrdtekstmedafstandptekstGaramond"/>
              <w:ind w:left="0"/>
            </w:pPr>
          </w:p>
          <w:p w:rsidR="00AE1976" w:rsidRDefault="00AE1976" w:rsidP="00F8109D">
            <w:pPr>
              <w:pStyle w:val="Tabel-BrdtekstmedafstandptekstGaramond"/>
              <w:ind w:left="0"/>
            </w:pPr>
          </w:p>
          <w:p w:rsidR="00E41088" w:rsidRDefault="00E41088" w:rsidP="00E41088">
            <w:pPr>
              <w:pStyle w:val="Tabel-BrdtekstmedafstandptekstGaramond"/>
            </w:pPr>
            <w:r>
              <w:t>Det bør således undersøges</w:t>
            </w:r>
            <w:r w:rsidR="006D38AF">
              <w:t>,</w:t>
            </w:r>
            <w:r>
              <w:t xml:space="preserve"> om PSO-lempelsen kan tildeles alle momsregistrerede virksomheder, uanset hvordan deres elforbrug er defineret. Dermed kan man sikre afgiftsle</w:t>
            </w:r>
            <w:r>
              <w:t>t</w:t>
            </w:r>
            <w:r>
              <w:t>telser til samtlige konkurrenceudsatte danske virksomheder.</w:t>
            </w:r>
          </w:p>
          <w:p w:rsidR="00E41088" w:rsidRDefault="00E41088" w:rsidP="00E41088">
            <w:pPr>
              <w:pStyle w:val="Tabel-BrdtekstmedafstandptekstGaramond"/>
            </w:pPr>
          </w:p>
          <w:p w:rsidR="00E41088" w:rsidRDefault="00E41088" w:rsidP="00E41088">
            <w:pPr>
              <w:pStyle w:val="Tabel-BrdtekstmedafstandptekstGaramond"/>
            </w:pPr>
            <w:r>
              <w:t>Erhverv som f.eks. industri og landbrug har større mulighed for refusion af deres energia</w:t>
            </w:r>
            <w:r>
              <w:t>f</w:t>
            </w:r>
            <w:r>
              <w:t>gifter, fordi deres energiforbrug defineres som procesvarme. Energiforbruget for virksomh</w:t>
            </w:r>
            <w:r>
              <w:t>e</w:t>
            </w:r>
            <w:r>
              <w:t>der, som HORESTA repræsenterer, defineres i vidt omfang som rumvarme med en væsentligt mindre mulighed for refusion af energiafgifte</w:t>
            </w:r>
            <w:r>
              <w:t>r</w:t>
            </w:r>
            <w:r>
              <w:t xml:space="preserve">ne. </w:t>
            </w:r>
          </w:p>
          <w:p w:rsidR="00E41088" w:rsidRDefault="00E41088" w:rsidP="00E41088">
            <w:pPr>
              <w:pStyle w:val="Tabel-BrdtekstmedafstandptekstGaramond"/>
            </w:pPr>
          </w:p>
          <w:p w:rsidR="00E41088" w:rsidRDefault="00E41088" w:rsidP="00E41088">
            <w:pPr>
              <w:pStyle w:val="Tabel-BrdtekstmedafstandptekstGaramond"/>
            </w:pPr>
            <w:r>
              <w:t>Turisterhvervet i Danmark konkurrerer hele t</w:t>
            </w:r>
            <w:r>
              <w:t>i</w:t>
            </w:r>
            <w:r>
              <w:t>den med vores nabolande om at tiltrække tur</w:t>
            </w:r>
            <w:r>
              <w:t>i</w:t>
            </w:r>
            <w:r>
              <w:t>ster, og når turister skal vælge feriedestination spiller prisen en rolle – derfor er afgiftsniveauet meget vigtigt for hotel-, restaurant- og turiste</w:t>
            </w:r>
            <w:r>
              <w:t>r</w:t>
            </w:r>
            <w:r>
              <w:t>hvervet. Turisterhvervet er stærkt konkurre</w:t>
            </w:r>
            <w:r>
              <w:t>n</w:t>
            </w:r>
            <w:r>
              <w:t>ceudsat</w:t>
            </w:r>
            <w:r w:rsidR="00F8109D">
              <w:t>,</w:t>
            </w:r>
            <w:r>
              <w:t xml:space="preserve"> og afgift</w:t>
            </w:r>
            <w:r w:rsidR="00F8109D">
              <w:t>s</w:t>
            </w:r>
            <w:r>
              <w:t>niveauet er afgørende for e</w:t>
            </w:r>
            <w:r>
              <w:t>r</w:t>
            </w:r>
            <w:r>
              <w:t>hvervets konkurrenceevne i forhold til ude</w:t>
            </w:r>
            <w:r>
              <w:t>n</w:t>
            </w:r>
            <w:r>
              <w:t>landske virksomheder.</w:t>
            </w:r>
          </w:p>
          <w:p w:rsidR="00E41088" w:rsidRDefault="00E41088" w:rsidP="00E41088">
            <w:pPr>
              <w:pStyle w:val="Tabel-BrdtekstmedafstandptekstGaramond"/>
            </w:pPr>
          </w:p>
          <w:p w:rsidR="00E41088" w:rsidRDefault="00E41088" w:rsidP="00E41088">
            <w:pPr>
              <w:pStyle w:val="Tabel-BrdtekstmedafstandptekstGaramond"/>
            </w:pPr>
            <w:r>
              <w:t>En nylig sammenligning fra Skatteministeriet viser, at netop afgiftsniveauet for hoteller er meget højere i Da</w:t>
            </w:r>
            <w:r w:rsidR="00FC43BA">
              <w:t>nmark end i Tyskland og Sverige</w:t>
            </w:r>
            <w:r>
              <w:t>. Det bidrager til højere omkos</w:t>
            </w:r>
            <w:r w:rsidR="009F4295">
              <w:t>t</w:t>
            </w:r>
            <w:r>
              <w:t xml:space="preserve">ninger og dermed højere priser i Danmark, hvilket medfører, at </w:t>
            </w:r>
            <w:r w:rsidR="00205C1C">
              <w:t>Danmark</w:t>
            </w:r>
            <w:r>
              <w:t xml:space="preserve"> mister turister til vores nabolande. </w:t>
            </w:r>
          </w:p>
          <w:p w:rsidR="00E41088" w:rsidRDefault="00E41088" w:rsidP="00E41088">
            <w:pPr>
              <w:pStyle w:val="Tabel-BrdtekstmedafstandptekstGaramond"/>
            </w:pPr>
          </w:p>
          <w:p w:rsidR="00E41088" w:rsidRDefault="00E41088" w:rsidP="00E41088">
            <w:pPr>
              <w:pStyle w:val="Tabel-BrdtekstmedafstandptekstGaramond"/>
            </w:pPr>
            <w:r>
              <w:t>Turismen er i dag et af Danmarks største e</w:t>
            </w:r>
            <w:r>
              <w:t>k</w:t>
            </w:r>
            <w:r w:rsidR="00205C1C">
              <w:t xml:space="preserve">sporthverv. </w:t>
            </w:r>
            <w:r>
              <w:t>Men modsat de fleste andre e</w:t>
            </w:r>
            <w:r>
              <w:t>k</w:t>
            </w:r>
            <w:r>
              <w:t>sporterhverv er det ikke muligt for turiste</w:t>
            </w:r>
            <w:r>
              <w:t>r</w:t>
            </w:r>
            <w:r>
              <w:lastRenderedPageBreak/>
              <w:t>hvervet at flytte nogle af branchens 122.500 a</w:t>
            </w:r>
            <w:r>
              <w:t>r</w:t>
            </w:r>
            <w:r>
              <w:t xml:space="preserve">bejdspladser ud af landet. Med turismens store bidrag til det danske samfund er det vigtigt, at erhvervets vilkår er konkurrencedygtige med vores nabolande. Erhvervet bør have fuld del i lempelsen af </w:t>
            </w:r>
            <w:proofErr w:type="spellStart"/>
            <w:r>
              <w:t>PSO’en</w:t>
            </w:r>
            <w:proofErr w:type="spellEnd"/>
            <w:r>
              <w:t>.</w:t>
            </w:r>
          </w:p>
          <w:p w:rsidR="00E41088" w:rsidRDefault="00E41088" w:rsidP="00E41088">
            <w:pPr>
              <w:pStyle w:val="Tabel-BrdtekstmedafstandptekstGaramond"/>
            </w:pPr>
          </w:p>
          <w:p w:rsidR="00E41088" w:rsidRDefault="00E41088" w:rsidP="00E41088">
            <w:pPr>
              <w:pStyle w:val="Tabel-BrdtekstmedafstandptekstGaramond"/>
            </w:pPr>
            <w:r>
              <w:t>Tilbagerulningen af Forsyningssikkerhedsafgi</w:t>
            </w:r>
            <w:r>
              <w:t>f</w:t>
            </w:r>
            <w:r>
              <w:t>ten er yderst positiv. Forsyningssikkerhedsa</w:t>
            </w:r>
            <w:r>
              <w:t>f</w:t>
            </w:r>
            <w:r>
              <w:t>giften er dybt problematisk, da den fører til b</w:t>
            </w:r>
            <w:r>
              <w:t>å</w:t>
            </w:r>
            <w:r>
              <w:t>de endnu højere afgifter på rumvar</w:t>
            </w:r>
            <w:r w:rsidR="00FC43BA">
              <w:t>me og mere administrativt bøvl</w:t>
            </w:r>
            <w:r>
              <w:t>.</w:t>
            </w:r>
          </w:p>
          <w:p w:rsidR="00E41088" w:rsidRDefault="00E41088" w:rsidP="00E41088">
            <w:pPr>
              <w:pStyle w:val="Tabel-BrdtekstmedafstandptekstGaramond"/>
            </w:pPr>
          </w:p>
          <w:p w:rsidR="00E41088" w:rsidRDefault="00E41088" w:rsidP="00E41088">
            <w:pPr>
              <w:pStyle w:val="Tabel-BrdtekstmedafstandptekstGaramond"/>
            </w:pPr>
            <w:r>
              <w:t>HORESTA bakker ligeledes op om tilbageru</w:t>
            </w:r>
            <w:r>
              <w:t>l</w:t>
            </w:r>
            <w:r w:rsidR="00FC43BA">
              <w:t>n</w:t>
            </w:r>
            <w:r>
              <w:t>ingen af afgiftsforhøjelserne på fossile brændsler fra Forårspakke 2.0. samt en nedsæ</w:t>
            </w:r>
            <w:r>
              <w:t>t</w:t>
            </w:r>
            <w:r>
              <w:t xml:space="preserve">telse af </w:t>
            </w:r>
            <w:proofErr w:type="spellStart"/>
            <w:r>
              <w:t>elvameafgiften</w:t>
            </w:r>
            <w:proofErr w:type="spellEnd"/>
            <w:r>
              <w:t>, da det kommer det br</w:t>
            </w:r>
            <w:r>
              <w:t>e</w:t>
            </w:r>
            <w:r>
              <w:t xml:space="preserve">de danske erhvervsliv til gode. </w:t>
            </w:r>
          </w:p>
          <w:p w:rsidR="00E41088" w:rsidRDefault="00E41088" w:rsidP="00E41088">
            <w:pPr>
              <w:pStyle w:val="Tabel-BrdtekstmedafstandptekstGaramond"/>
            </w:pPr>
          </w:p>
          <w:p w:rsidR="00085C15" w:rsidRDefault="00886B3F" w:rsidP="00F9289E">
            <w:pPr>
              <w:pStyle w:val="Tabel-BrdtekstmedafstandptekstGaramond"/>
            </w:pPr>
            <w:r>
              <w:t>S</w:t>
            </w:r>
            <w:r w:rsidR="00E41088">
              <w:t>elvom det er positivt med tilbagerulningen af Forsyningssikkerhedsafgiften, så mener H</w:t>
            </w:r>
            <w:r w:rsidR="00E41088">
              <w:t>O</w:t>
            </w:r>
            <w:r w:rsidR="00E41088">
              <w:t>RESTA, at finansieringen er uhensigtsmæssig. En forhøjelse af bundskatten vil sænke incit</w:t>
            </w:r>
            <w:r w:rsidR="00E41088">
              <w:t>a</w:t>
            </w:r>
            <w:r w:rsidR="00E41088">
              <w:t xml:space="preserve">mentet til at tage et arbejde. Det finder </w:t>
            </w:r>
            <w:r w:rsidR="00FC43BA">
              <w:t>H</w:t>
            </w:r>
            <w:r w:rsidR="00FC43BA">
              <w:t>O</w:t>
            </w:r>
            <w:r w:rsidR="00FC43BA">
              <w:t xml:space="preserve">RESTA </w:t>
            </w:r>
            <w:r w:rsidR="00E41088">
              <w:t>problematisk, da ledighedsniveauet i dag allerede ligger tæt på den strukturelle ledi</w:t>
            </w:r>
            <w:r w:rsidR="00E41088">
              <w:t>g</w:t>
            </w:r>
            <w:r w:rsidR="00E41088">
              <w:t xml:space="preserve">hed. </w:t>
            </w:r>
            <w:r w:rsidR="00A229BE">
              <w:t xml:space="preserve">Det er </w:t>
            </w:r>
            <w:r w:rsidR="00E41088">
              <w:t>allerede i dag svært at tiltrække dansk arbejdskraft til en række stillinger</w:t>
            </w:r>
            <w:r w:rsidR="00F9289E">
              <w:t>,</w:t>
            </w:r>
            <w:r w:rsidR="00E41088">
              <w:t xml:space="preserve"> og </w:t>
            </w:r>
            <w:r w:rsidR="00F9289E">
              <w:t xml:space="preserve">det </w:t>
            </w:r>
            <w:r w:rsidR="00E41088">
              <w:t>for</w:t>
            </w:r>
            <w:r w:rsidR="00F9289E">
              <w:t>ventes</w:t>
            </w:r>
            <w:r w:rsidR="00E41088">
              <w:t xml:space="preserve">, at udfordringen tiltager i forbindelse med et eventuelt kommende opsving. Et endnu lavere incitament til at tage et arbejde, end det er tilfældet i dag, kan bidrage til at udbuddet af arbejdskraft forringes yderligere. </w:t>
            </w:r>
          </w:p>
        </w:tc>
        <w:tc>
          <w:tcPr>
            <w:tcW w:w="115" w:type="dxa"/>
            <w:shd w:val="clear" w:color="auto" w:fill="FFFFFF" w:themeFill="background1"/>
          </w:tcPr>
          <w:p w:rsidR="00085C15" w:rsidRPr="00B5346F" w:rsidRDefault="00085C15" w:rsidP="000B4D0B"/>
        </w:tc>
        <w:tc>
          <w:tcPr>
            <w:tcW w:w="3164" w:type="dxa"/>
            <w:tcBorders>
              <w:top w:val="single" w:sz="4" w:space="0" w:color="14143C" w:themeColor="accent1"/>
              <w:bottom w:val="single" w:sz="4" w:space="0" w:color="14143C" w:themeColor="accent1"/>
            </w:tcBorders>
            <w:shd w:val="clear" w:color="auto" w:fill="D2CED8"/>
          </w:tcPr>
          <w:p w:rsidR="00085C15" w:rsidRDefault="00085C15"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D360C9" w:rsidRDefault="00D360C9" w:rsidP="004D5CA1">
            <w:pPr>
              <w:pStyle w:val="Tabel-BrdtekstmedafstandptekstGaramond"/>
            </w:pPr>
          </w:p>
          <w:p w:rsidR="002E2342" w:rsidRDefault="002E2342" w:rsidP="004D5CA1">
            <w:pPr>
              <w:pStyle w:val="Tabel-BrdtekstmedafstandptekstGaramond"/>
            </w:pPr>
            <w:r>
              <w:t xml:space="preserve">Som det fremgår af </w:t>
            </w:r>
            <w:r w:rsidRPr="0062308C">
              <w:rPr>
                <w:i/>
              </w:rPr>
              <w:t>Aftale om tilbagerulning af forsyningssikke</w:t>
            </w:r>
            <w:r w:rsidRPr="0062308C">
              <w:rPr>
                <w:i/>
              </w:rPr>
              <w:t>r</w:t>
            </w:r>
            <w:r w:rsidRPr="0062308C">
              <w:rPr>
                <w:i/>
              </w:rPr>
              <w:t xml:space="preserve">hedsafgiften mv. og lempelser af PSO </w:t>
            </w:r>
            <w:r>
              <w:t>gennemføres der en erhverv</w:t>
            </w:r>
            <w:r>
              <w:t>s</w:t>
            </w:r>
            <w:r>
              <w:t>rette</w:t>
            </w:r>
            <w:r w:rsidR="00B4573E">
              <w:t>t</w:t>
            </w:r>
            <w:r>
              <w:t xml:space="preserve"> lempelse af PSO for el</w:t>
            </w:r>
            <w:r w:rsidR="00B4573E">
              <w:t xml:space="preserve"> til proces, der med </w:t>
            </w:r>
            <w:r>
              <w:t>dette lo</w:t>
            </w:r>
            <w:r>
              <w:t>v</w:t>
            </w:r>
            <w:r>
              <w:t>forslag gennemføres via en forhøjelse af elafgiften for rumvarme mv., som neutralis</w:t>
            </w:r>
            <w:r>
              <w:t>e</w:t>
            </w:r>
            <w:r>
              <w:t>re</w:t>
            </w:r>
            <w:r w:rsidR="000C4A9E">
              <w:t>r</w:t>
            </w:r>
            <w:r>
              <w:t xml:space="preserve"> effekten af PSO-lempelsen for husholdningerne mv. </w:t>
            </w:r>
          </w:p>
          <w:p w:rsidR="0062308C" w:rsidRDefault="0062308C" w:rsidP="004D5CA1">
            <w:pPr>
              <w:pStyle w:val="Tabel-BrdtekstmedafstandptekstGaramond"/>
            </w:pPr>
          </w:p>
          <w:p w:rsidR="0062308C" w:rsidRDefault="00620507" w:rsidP="0062308C">
            <w:pPr>
              <w:pStyle w:val="Tabel-BrdtekstmedafstandptekstGaramond"/>
            </w:pPr>
            <w:r>
              <w:t>D</w:t>
            </w:r>
            <w:r w:rsidR="00780A35">
              <w:t>en overordnede</w:t>
            </w:r>
            <w:r w:rsidR="0062308C">
              <w:t xml:space="preserve"> opbygnin</w:t>
            </w:r>
            <w:r w:rsidR="00780A35">
              <w:t>g</w:t>
            </w:r>
            <w:r w:rsidR="0062308C">
              <w:t xml:space="preserve"> i energiafgiftsloven</w:t>
            </w:r>
            <w:r>
              <w:t xml:space="preserve"> er</w:t>
            </w:r>
            <w:r w:rsidR="0062308C">
              <w:t>, at brændslerne afgiftsbelægges a</w:t>
            </w:r>
            <w:r w:rsidR="0062308C">
              <w:t>f</w:t>
            </w:r>
            <w:r w:rsidR="0062308C">
              <w:t>hængig af deres anvendelse. Der sondres mellem brændsler anvendt som rumvarme mv., og brændsler anvendt som pr</w:t>
            </w:r>
            <w:r w:rsidR="0062308C">
              <w:t>o</w:t>
            </w:r>
            <w:r w:rsidR="0062308C">
              <w:t xml:space="preserve">cesenergi. </w:t>
            </w:r>
          </w:p>
          <w:p w:rsidR="0062308C" w:rsidRDefault="0062308C" w:rsidP="0062308C">
            <w:pPr>
              <w:pStyle w:val="Tabel-BrdtekstmedafstandptekstGaramond"/>
            </w:pPr>
          </w:p>
          <w:p w:rsidR="0062308C" w:rsidRDefault="0062308C" w:rsidP="0062308C">
            <w:pPr>
              <w:pStyle w:val="Tabel-BrdtekstmedafstandptekstGaramond"/>
            </w:pPr>
            <w:r>
              <w:t>Energiafgiftslovene indeholder således ingen undtagelser for procesindustri, men for proce</w:t>
            </w:r>
            <w:r>
              <w:t>s</w:t>
            </w:r>
            <w:r w:rsidR="00620507">
              <w:t>energi. Dette gælder,</w:t>
            </w:r>
            <w:r>
              <w:t xml:space="preserve"> uanset i hvilken industri denne </w:t>
            </w:r>
            <w:r w:rsidR="00620507">
              <w:t xml:space="preserve">energi </w:t>
            </w:r>
            <w:r>
              <w:t xml:space="preserve">er anvendt. </w:t>
            </w:r>
          </w:p>
          <w:p w:rsidR="0062308C" w:rsidRDefault="0062308C" w:rsidP="0062308C">
            <w:pPr>
              <w:pStyle w:val="Tabel-BrdtekstmedafstandptekstGaramond"/>
            </w:pPr>
          </w:p>
          <w:p w:rsidR="0062308C" w:rsidRDefault="00620507" w:rsidP="0062308C">
            <w:pPr>
              <w:pStyle w:val="Tabel-BrdtekstmedafstandptekstGaramond"/>
            </w:pPr>
            <w:r w:rsidRPr="0062308C">
              <w:rPr>
                <w:i/>
              </w:rPr>
              <w:t>Aftale om tilbagerulning af fors</w:t>
            </w:r>
            <w:r w:rsidRPr="0062308C">
              <w:rPr>
                <w:i/>
              </w:rPr>
              <w:t>y</w:t>
            </w:r>
            <w:r w:rsidRPr="0062308C">
              <w:rPr>
                <w:i/>
              </w:rPr>
              <w:t>ningssikkerhedsafgiften mv. og le</w:t>
            </w:r>
            <w:r w:rsidRPr="0062308C">
              <w:rPr>
                <w:i/>
              </w:rPr>
              <w:t>m</w:t>
            </w:r>
            <w:r w:rsidRPr="0062308C">
              <w:rPr>
                <w:i/>
              </w:rPr>
              <w:t xml:space="preserve">pelser af PSO </w:t>
            </w:r>
            <w:r w:rsidRPr="00C754BB">
              <w:t>indeholder ikke ti</w:t>
            </w:r>
            <w:r w:rsidRPr="00C754BB">
              <w:t>l</w:t>
            </w:r>
            <w:r w:rsidRPr="00C754BB">
              <w:t>tag til særskilte lempelser af a</w:t>
            </w:r>
            <w:r w:rsidRPr="00C754BB">
              <w:t>f</w:t>
            </w:r>
            <w:r w:rsidRPr="00C754BB">
              <w:t>gifter ved rumvarme for hotel</w:t>
            </w:r>
            <w:r w:rsidR="00C754BB" w:rsidRPr="00C754BB">
              <w:t>-</w:t>
            </w:r>
            <w:r w:rsidR="00C754BB">
              <w:t>,</w:t>
            </w:r>
            <w:r w:rsidRPr="00C754BB">
              <w:t xml:space="preserve"> restaurations</w:t>
            </w:r>
            <w:r w:rsidR="00C754BB" w:rsidRPr="00C754BB">
              <w:t>-</w:t>
            </w:r>
            <w:r w:rsidR="00C754BB">
              <w:t>,</w:t>
            </w:r>
            <w:r w:rsidR="00C754BB" w:rsidRPr="00C754BB">
              <w:t xml:space="preserve"> og turismebra</w:t>
            </w:r>
            <w:r w:rsidR="00C754BB" w:rsidRPr="00C754BB">
              <w:t>n</w:t>
            </w:r>
            <w:r w:rsidR="00030CFB">
              <w:t xml:space="preserve">chen. Aftalen </w:t>
            </w:r>
            <w:r w:rsidR="00F8109D">
              <w:t>indebærer at a</w:t>
            </w:r>
            <w:r w:rsidR="00F8109D">
              <w:t>f</w:t>
            </w:r>
            <w:r w:rsidR="00F8109D">
              <w:lastRenderedPageBreak/>
              <w:t xml:space="preserve">gifterne på energi til </w:t>
            </w:r>
            <w:r w:rsidR="00030CFB">
              <w:t>erhverv</w:t>
            </w:r>
            <w:r w:rsidR="00030CFB">
              <w:t>e</w:t>
            </w:r>
            <w:r w:rsidR="00030CFB">
              <w:t xml:space="preserve">nes </w:t>
            </w:r>
            <w:r w:rsidR="00F8109D">
              <w:t>rumvarme reduce</w:t>
            </w:r>
            <w:r w:rsidR="00030CFB">
              <w:t xml:space="preserve">res med ca. 25 pct. for fossile brændsler og 15 pct. for elektricitet. Dette kommer </w:t>
            </w:r>
            <w:r w:rsidR="00F8109D">
              <w:t xml:space="preserve">de rumvarmeintensive erhverv til gode. </w:t>
            </w:r>
          </w:p>
          <w:p w:rsidR="002E2342" w:rsidRDefault="002E2342" w:rsidP="004D5CA1">
            <w:pPr>
              <w:pStyle w:val="Tabel-BrdtekstmedafstandptekstGaramond"/>
            </w:pPr>
          </w:p>
          <w:p w:rsidR="00D47357" w:rsidRPr="00DC320E" w:rsidRDefault="007B1A63" w:rsidP="00DC320E">
            <w:pPr>
              <w:pStyle w:val="Tabel-BrdtekstmedafstandptekstGaramond"/>
            </w:pPr>
            <w:r w:rsidRPr="00DC320E">
              <w:t>Forslaget falder uden for ra</w:t>
            </w:r>
            <w:r w:rsidRPr="00DC320E">
              <w:t>m</w:t>
            </w:r>
            <w:r w:rsidRPr="00DC320E">
              <w:t xml:space="preserve">merne af dette lovforslag. </w:t>
            </w:r>
          </w:p>
          <w:p w:rsidR="00D47357" w:rsidRDefault="00D47357" w:rsidP="004D5CA1">
            <w:pPr>
              <w:pStyle w:val="Tabel-BrdtekstmedafstandptekstGaramond"/>
            </w:pPr>
          </w:p>
          <w:p w:rsidR="00D47357" w:rsidRDefault="00D47357" w:rsidP="004D5CA1">
            <w:pPr>
              <w:pStyle w:val="Tabel-BrdtekstmedafstandptekstGaramond"/>
            </w:pPr>
          </w:p>
          <w:p w:rsidR="00D47357" w:rsidRDefault="00D47357" w:rsidP="004D5CA1">
            <w:pPr>
              <w:pStyle w:val="Tabel-BrdtekstmedafstandptekstGaramond"/>
            </w:pPr>
          </w:p>
          <w:p w:rsidR="00D47357" w:rsidRDefault="00D47357" w:rsidP="004D5CA1">
            <w:pPr>
              <w:pStyle w:val="Tabel-BrdtekstmedafstandptekstGaramond"/>
            </w:pPr>
          </w:p>
          <w:p w:rsidR="00D47357" w:rsidRDefault="00D47357" w:rsidP="004D5CA1">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BE6FAF" w:rsidRDefault="00BE6FAF" w:rsidP="006C4622">
            <w:pPr>
              <w:pStyle w:val="Tabel-BrdtekstmedafstandptekstGaramond"/>
            </w:pPr>
          </w:p>
          <w:p w:rsidR="00AB1F8B" w:rsidRDefault="00BE6FAF" w:rsidP="00AB1F8B">
            <w:pPr>
              <w:pStyle w:val="Tabel-BrdtekstmedafstandptekstGaramond"/>
            </w:pPr>
            <w:r>
              <w:t xml:space="preserve">Hotelbranchen tilgodeses ved </w:t>
            </w:r>
            <w:r w:rsidRPr="00BE6FAF">
              <w:rPr>
                <w:i/>
              </w:rPr>
              <w:t>Aftale om en Vækstpakke</w:t>
            </w:r>
            <w:r>
              <w:t>, hvor der indføres f</w:t>
            </w:r>
            <w:r w:rsidR="006C4622">
              <w:t>uld</w:t>
            </w:r>
            <w:r w:rsidR="006D38AF">
              <w:t>t</w:t>
            </w:r>
            <w:r w:rsidR="006C4622">
              <w:t xml:space="preserve"> momsfradrag for hotelovernatninger</w:t>
            </w:r>
            <w:r w:rsidRPr="00AB1F8B">
              <w:t>.</w:t>
            </w:r>
            <w:r w:rsidR="00AB1F8B" w:rsidRPr="00AB1F8B">
              <w:t xml:space="preserve"> Initiat</w:t>
            </w:r>
            <w:r w:rsidR="00AB1F8B" w:rsidRPr="00AB1F8B">
              <w:t>i</w:t>
            </w:r>
            <w:r w:rsidR="00AB1F8B" w:rsidRPr="00AB1F8B">
              <w:t>vet indebærer en umiddelbar lempelse på 220 mio. kr. om året.</w:t>
            </w: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205C1C" w:rsidRDefault="00205C1C" w:rsidP="00AB1F8B">
            <w:pPr>
              <w:pStyle w:val="Tabel-BrdtekstmedafstandptekstGaramond"/>
            </w:pPr>
          </w:p>
          <w:p w:rsidR="006F3F48" w:rsidRDefault="006F3F48" w:rsidP="00AB1F8B">
            <w:pPr>
              <w:pStyle w:val="Tabel-BrdtekstmedafstandptekstGaramond"/>
            </w:pPr>
          </w:p>
          <w:p w:rsidR="00205C1C" w:rsidRDefault="00205C1C" w:rsidP="00AB1F8B">
            <w:pPr>
              <w:pStyle w:val="Tabel-BrdtekstmedafstandptekstGaramond"/>
            </w:pPr>
          </w:p>
          <w:p w:rsidR="00D47357" w:rsidRDefault="006F3F48" w:rsidP="004D5CA1">
            <w:pPr>
              <w:pStyle w:val="Tabel-BrdtekstmedafstandptekstGaramond"/>
            </w:pPr>
            <w:r w:rsidRPr="00EA6973">
              <w:t xml:space="preserve">En forhøjelse af bundskatten vil som anført </w:t>
            </w:r>
            <w:r>
              <w:t xml:space="preserve">af HORESTA </w:t>
            </w:r>
            <w:r w:rsidRPr="00EA6973">
              <w:t xml:space="preserve">reducere </w:t>
            </w:r>
            <w:r>
              <w:t>arbejdsudbuddet. Der er imidlertid</w:t>
            </w:r>
            <w:r w:rsidRPr="00EA6973">
              <w:t xml:space="preserve"> tale om en isoleret betragtning</w:t>
            </w:r>
            <w:r>
              <w:t>, hvor der ses bort fra de positive virkninger på arbejdsudbuddet af lavere afgi</w:t>
            </w:r>
            <w:r>
              <w:t>f</w:t>
            </w:r>
            <w:r>
              <w:t>ter og reduktion af den grønne check</w:t>
            </w:r>
            <w:r w:rsidRPr="00EA6973">
              <w:t>.</w:t>
            </w:r>
            <w:r>
              <w:t xml:space="preserve"> Lavere afgifter påvirker arbejdsudbuddet på samme måde som en reduktion af skat på arbejdsindkomst, dvs. den disponible indkomst forøges, </w:t>
            </w:r>
            <w:r w:rsidRPr="00EA6973">
              <w:t xml:space="preserve">hvilket øger tilskyndelsen til at arbejde. Samlet set </w:t>
            </w:r>
            <w:r>
              <w:t>skønnes lov</w:t>
            </w:r>
            <w:r w:rsidRPr="00EA6973">
              <w:t xml:space="preserve">forslaget </w:t>
            </w:r>
            <w:r>
              <w:t xml:space="preserve">at </w:t>
            </w:r>
            <w:r w:rsidRPr="00EA6973">
              <w:t>medføre en b</w:t>
            </w:r>
            <w:r w:rsidRPr="00EA6973">
              <w:t>e</w:t>
            </w:r>
            <w:r w:rsidRPr="00EA6973">
              <w:t>skeden forøgelse af arbejdsu</w:t>
            </w:r>
            <w:r w:rsidRPr="00EA6973">
              <w:t>d</w:t>
            </w:r>
            <w:r w:rsidRPr="00EA6973">
              <w:t>buddet.</w:t>
            </w:r>
          </w:p>
          <w:p w:rsidR="00D47357" w:rsidRDefault="00D47357" w:rsidP="004D5CA1">
            <w:pPr>
              <w:pStyle w:val="Tabel-BrdtekstmedafstandptekstGaramond"/>
            </w:pPr>
          </w:p>
        </w:tc>
      </w:tr>
      <w:tr w:rsidR="00010308" w:rsidRPr="00B5346F" w:rsidTr="00465B41">
        <w:tc>
          <w:tcPr>
            <w:tcW w:w="1701" w:type="dxa"/>
            <w:tcBorders>
              <w:top w:val="single" w:sz="4" w:space="0" w:color="D1C5C3" w:themeColor="accent3"/>
              <w:bottom w:val="single" w:sz="4" w:space="0" w:color="D1C5C3" w:themeColor="accent3"/>
            </w:tcBorders>
            <w:shd w:val="clear" w:color="auto" w:fill="FBF9F9"/>
          </w:tcPr>
          <w:p w:rsidR="00010308" w:rsidRDefault="00010308" w:rsidP="000B4D0B">
            <w:pPr>
              <w:pStyle w:val="Tabel-BrdtekstmedafstandptekstGaramond"/>
              <w:rPr>
                <w:i/>
              </w:rPr>
            </w:pPr>
            <w:r>
              <w:rPr>
                <w:i/>
              </w:rPr>
              <w:lastRenderedPageBreak/>
              <w:t>KL</w:t>
            </w:r>
          </w:p>
        </w:tc>
        <w:tc>
          <w:tcPr>
            <w:tcW w:w="142" w:type="dxa"/>
            <w:shd w:val="clear" w:color="auto" w:fill="FFFFFF" w:themeFill="background1"/>
          </w:tcPr>
          <w:p w:rsidR="00010308" w:rsidRPr="00B5346F" w:rsidRDefault="00010308" w:rsidP="000B4D0B"/>
        </w:tc>
        <w:tc>
          <w:tcPr>
            <w:tcW w:w="4517" w:type="dxa"/>
            <w:tcBorders>
              <w:top w:val="single" w:sz="4" w:space="0" w:color="D1C5C3" w:themeColor="accent3"/>
              <w:bottom w:val="single" w:sz="4" w:space="0" w:color="D1C5C3" w:themeColor="accent3"/>
            </w:tcBorders>
            <w:shd w:val="clear" w:color="auto" w:fill="FBF9F9"/>
          </w:tcPr>
          <w:p w:rsidR="006E738E" w:rsidRDefault="006E738E" w:rsidP="00B04BDB">
            <w:pPr>
              <w:pStyle w:val="Tabel-BrdtekstmedafstandptekstGaramond"/>
            </w:pPr>
            <w:r>
              <w:t>Lovforslaget fjerner bl.a. energiafgifterne på f</w:t>
            </w:r>
            <w:r>
              <w:t>i</w:t>
            </w:r>
            <w:r>
              <w:t>berfraktioner og visse typer af VE-affald. Den ændrede afgiftsstruktur vil risikere at have in</w:t>
            </w:r>
            <w:r>
              <w:t>d</w:t>
            </w:r>
            <w:r w:rsidR="00B04BDB">
              <w:t>virkning på</w:t>
            </w:r>
            <w:r w:rsidR="00F9289E">
              <w:t>,</w:t>
            </w:r>
            <w:r w:rsidR="00B04BDB">
              <w:t xml:space="preserve"> om</w:t>
            </w:r>
            <w:r w:rsidR="00586571">
              <w:t xml:space="preserve"> det kan betale sig</w:t>
            </w:r>
            <w:r>
              <w:t xml:space="preserve"> at genanve</w:t>
            </w:r>
            <w:r>
              <w:t>n</w:t>
            </w:r>
            <w:r>
              <w:t>de eller af</w:t>
            </w:r>
            <w:r w:rsidR="00F9289E">
              <w:t>brænde visse typer af affald. KL</w:t>
            </w:r>
            <w:r>
              <w:t xml:space="preserve"> he</w:t>
            </w:r>
            <w:r>
              <w:t>n</w:t>
            </w:r>
            <w:r>
              <w:t xml:space="preserve">viser til betragtninger fremsat i </w:t>
            </w:r>
            <w:r w:rsidR="00F9289E">
              <w:t xml:space="preserve">KL´s </w:t>
            </w:r>
            <w:r>
              <w:t>høring</w:t>
            </w:r>
            <w:r>
              <w:t>s</w:t>
            </w:r>
            <w:r>
              <w:t xml:space="preserve">svar til lovforslaget </w:t>
            </w:r>
            <w:r w:rsidR="00586571">
              <w:t>sendt i høring</w:t>
            </w:r>
            <w:r>
              <w:t xml:space="preserve"> i 2013 over forsyningssikkerhedsafgift på VE brændsler</w:t>
            </w:r>
          </w:p>
          <w:p w:rsidR="006E738E" w:rsidRDefault="006E738E" w:rsidP="006E738E">
            <w:pPr>
              <w:pStyle w:val="Tabel-BrdtekstmedafstandptekstGaramond"/>
            </w:pPr>
          </w:p>
          <w:p w:rsidR="006E738E" w:rsidRDefault="006E738E" w:rsidP="006E738E">
            <w:pPr>
              <w:pStyle w:val="Tabel-BrdtekstmedafstandptekstGaramond"/>
            </w:pPr>
            <w:r>
              <w:lastRenderedPageBreak/>
              <w:t>KL mener overordnet, at der ikke bør være ti</w:t>
            </w:r>
            <w:r>
              <w:t>l</w:t>
            </w:r>
            <w:r>
              <w:t>skyndelse til at brænde genanvendelige materi</w:t>
            </w:r>
            <w:r>
              <w:t>a</w:t>
            </w:r>
            <w:r>
              <w:t>ler. Dette understøttes også i affaldsbekendtg</w:t>
            </w:r>
            <w:r>
              <w:t>ø</w:t>
            </w:r>
            <w:r>
              <w:t>relsens bestemmelser om genanvendelse af genanvendelige materialer.</w:t>
            </w:r>
          </w:p>
          <w:p w:rsidR="006E738E" w:rsidRDefault="006E738E" w:rsidP="006E738E">
            <w:pPr>
              <w:pStyle w:val="Tabel-BrdtekstmedafstandptekstGaramond"/>
            </w:pPr>
          </w:p>
          <w:p w:rsidR="006E738E" w:rsidRDefault="006E738E" w:rsidP="006E738E">
            <w:pPr>
              <w:pStyle w:val="Tabel-BrdtekstmedafstandptekstGaramond"/>
            </w:pPr>
            <w:r>
              <w:t xml:space="preserve">Skatteministeriet skriver selv i redegørelsen for de miljømæssige konsekvenser ved </w:t>
            </w:r>
            <w:r w:rsidR="00586571">
              <w:t>lovforslaget,</w:t>
            </w:r>
            <w:r>
              <w:t xml:space="preserve"> at afgiftsændringerne vil medføre større sort</w:t>
            </w:r>
            <w:r>
              <w:t>e</w:t>
            </w:r>
            <w:r>
              <w:t>ring, og at det øger mulighederne for, at der vil være større affaldsmængder, der genavendes. Der står dog også</w:t>
            </w:r>
            <w:r w:rsidR="00586571">
              <w:t>,</w:t>
            </w:r>
            <w:r>
              <w:t xml:space="preserve"> at hvorvidt afgiftsændri</w:t>
            </w:r>
            <w:r>
              <w:t>n</w:t>
            </w:r>
            <w:r>
              <w:t>gerne vil påvirke mængderne af affald, der ge</w:t>
            </w:r>
            <w:r>
              <w:t>n</w:t>
            </w:r>
            <w:r>
              <w:t>anvendes, i høj grad vil afhænge af prisen ved salg af VE-affald til genanvendelse.</w:t>
            </w:r>
          </w:p>
          <w:p w:rsidR="006E738E" w:rsidRDefault="006E738E" w:rsidP="006E738E">
            <w:pPr>
              <w:pStyle w:val="Tabel-BrdtekstmedafstandptekstGaramond"/>
            </w:pPr>
          </w:p>
          <w:p w:rsidR="006E738E" w:rsidRDefault="006E738E" w:rsidP="006E738E">
            <w:pPr>
              <w:pStyle w:val="Tabel-BrdtekstmedafstandptekstGaramond"/>
            </w:pPr>
            <w:r>
              <w:t>Reglerne på affaldsområdet siger, at affald</w:t>
            </w:r>
            <w:r w:rsidR="00CA018A">
              <w:t>,</w:t>
            </w:r>
            <w:r>
              <w:t xml:space="preserve"> der kan genanvendes, skal genanvendes, men pra</w:t>
            </w:r>
            <w:r>
              <w:t>k</w:t>
            </w:r>
            <w:r>
              <w:t>sis er, at de økonomiske virkemidler har stor indflydelse på vurderingen af, hvad der er ge</w:t>
            </w:r>
            <w:r>
              <w:t>n</w:t>
            </w:r>
            <w:r>
              <w:t>anvendeligt</w:t>
            </w:r>
            <w:r w:rsidR="00CA018A">
              <w:t>,</w:t>
            </w:r>
            <w:r>
              <w:t xml:space="preserve"> og hvor affaldet ender.</w:t>
            </w:r>
          </w:p>
          <w:p w:rsidR="006E738E" w:rsidRDefault="006E738E" w:rsidP="006E738E">
            <w:pPr>
              <w:pStyle w:val="Tabel-BrdtekstmedafstandptekstGaramond"/>
            </w:pPr>
          </w:p>
          <w:p w:rsidR="006E738E" w:rsidRDefault="00F9289E" w:rsidP="006E738E">
            <w:pPr>
              <w:pStyle w:val="Tabel-BrdtekstmedafstandptekstGaramond"/>
            </w:pPr>
            <w:r>
              <w:t>KL</w:t>
            </w:r>
            <w:r w:rsidR="006E738E">
              <w:t xml:space="preserve"> ser derfor en fare for</w:t>
            </w:r>
            <w:r>
              <w:t>,</w:t>
            </w:r>
            <w:r w:rsidR="006E738E">
              <w:t xml:space="preserve"> at fjernelsen af afgi</w:t>
            </w:r>
            <w:r w:rsidR="006E738E">
              <w:t>f</w:t>
            </w:r>
            <w:r w:rsidR="006E738E">
              <w:t>ter på VE-affald vil risikere at skabe incitament for</w:t>
            </w:r>
            <w:r>
              <w:t>,</w:t>
            </w:r>
            <w:r w:rsidR="006E738E">
              <w:t xml:space="preserve"> at affaldsfraktioner</w:t>
            </w:r>
            <w:r>
              <w:t>,</w:t>
            </w:r>
            <w:r w:rsidR="006E738E">
              <w:t xml:space="preserve"> der kræver en ekstra indsats af affaldsproducenten og i indsamling</w:t>
            </w:r>
            <w:r w:rsidR="006E738E">
              <w:t>s</w:t>
            </w:r>
            <w:r w:rsidR="006E738E">
              <w:t>leddet at genanvende, i højere grad vil tilgå fo</w:t>
            </w:r>
            <w:r w:rsidR="006E738E">
              <w:t>r</w:t>
            </w:r>
            <w:r w:rsidR="006E738E">
              <w:t>brændingsanlæggene.</w:t>
            </w:r>
          </w:p>
          <w:p w:rsidR="006E738E" w:rsidRDefault="006E738E" w:rsidP="006E738E">
            <w:pPr>
              <w:pStyle w:val="Tabel-BrdtekstmedafstandptekstGaramond"/>
            </w:pPr>
          </w:p>
          <w:p w:rsidR="006E738E" w:rsidRDefault="006E738E" w:rsidP="006E738E">
            <w:pPr>
              <w:pStyle w:val="Tabel-BrdtekstmedafstandptekstGaramond"/>
            </w:pPr>
            <w:r>
              <w:t>Genanvendelse bør selvfølgelig ses i forhold til</w:t>
            </w:r>
            <w:r w:rsidR="00CA018A">
              <w:t>,</w:t>
            </w:r>
            <w:r>
              <w:t xml:space="preserve"> om genanvendelsen alene sker for genanve</w:t>
            </w:r>
            <w:r>
              <w:t>n</w:t>
            </w:r>
            <w:r>
              <w:t>delsens skyld. Genanvendelsen bør ske med udgangspunkt i, at der er en miljømæssig g</w:t>
            </w:r>
            <w:r>
              <w:t>e</w:t>
            </w:r>
            <w:r>
              <w:t>vinst ved at genanvende – men også at gena</w:t>
            </w:r>
            <w:r>
              <w:t>n</w:t>
            </w:r>
            <w:r>
              <w:t>vendelsen sker på et økonomisk forsvarligt grundlag.</w:t>
            </w:r>
          </w:p>
          <w:p w:rsidR="006E738E" w:rsidRDefault="006E738E" w:rsidP="006E738E">
            <w:pPr>
              <w:pStyle w:val="Tabel-BrdtekstmedafstandptekstGaramond"/>
            </w:pPr>
          </w:p>
          <w:p w:rsidR="0069263D" w:rsidRDefault="006E738E" w:rsidP="00780A35">
            <w:pPr>
              <w:pStyle w:val="Tabel-BrdtekstmedafstandptekstGaramond"/>
            </w:pPr>
            <w:r w:rsidRPr="006E738E">
              <w:t>KL mener ikke, at en afgiftsfjernelse harmon</w:t>
            </w:r>
            <w:r w:rsidRPr="006E738E">
              <w:t>e</w:t>
            </w:r>
            <w:r w:rsidRPr="006E738E">
              <w:t>rer med regeringens egen ressourcestrategi og det fremsatte lovforslag vurder</w:t>
            </w:r>
            <w:r w:rsidR="00780A35">
              <w:t xml:space="preserve">es således at give </w:t>
            </w:r>
            <w:r w:rsidRPr="006E738E">
              <w:t>kommunerne store udfordringer med hensyn til at arbejde målrettet for en øget genanvendelse af de mange ressourcer i affaldet.</w:t>
            </w:r>
          </w:p>
        </w:tc>
        <w:tc>
          <w:tcPr>
            <w:tcW w:w="115" w:type="dxa"/>
            <w:shd w:val="clear" w:color="auto" w:fill="FFFFFF" w:themeFill="background1"/>
          </w:tcPr>
          <w:p w:rsidR="00010308" w:rsidRPr="00B5346F" w:rsidRDefault="00010308" w:rsidP="000B4D0B"/>
        </w:tc>
        <w:tc>
          <w:tcPr>
            <w:tcW w:w="3164" w:type="dxa"/>
            <w:tcBorders>
              <w:top w:val="single" w:sz="4" w:space="0" w:color="14143C" w:themeColor="accent1"/>
              <w:bottom w:val="single" w:sz="4" w:space="0" w:color="14143C" w:themeColor="accent1"/>
            </w:tcBorders>
            <w:shd w:val="clear" w:color="auto" w:fill="D2CED8"/>
          </w:tcPr>
          <w:p w:rsidR="00B04BDB" w:rsidRDefault="00B04BDB" w:rsidP="00B04BDB">
            <w:pPr>
              <w:pStyle w:val="Tabel-BrdtekstmedafstandptekstGaramond"/>
            </w:pPr>
            <w:r w:rsidRPr="00C3343C">
              <w:t xml:space="preserve">Der henvises til </w:t>
            </w:r>
            <w:r w:rsidR="00C41BDA">
              <w:t>kommentaren</w:t>
            </w:r>
            <w:r w:rsidRPr="00C3343C">
              <w:t xml:space="preserve"> til Affald- og Ressourceind</w:t>
            </w:r>
            <w:r w:rsidRPr="00C3343C">
              <w:t>u</w:t>
            </w:r>
            <w:r w:rsidRPr="00C3343C">
              <w:t>strien.</w:t>
            </w:r>
          </w:p>
          <w:p w:rsidR="00010308" w:rsidRDefault="00010308" w:rsidP="004D5CA1">
            <w:pPr>
              <w:pStyle w:val="Tabel-BrdtekstmedafstandptekstGaramond"/>
            </w:pPr>
          </w:p>
        </w:tc>
      </w:tr>
      <w:tr w:rsidR="00A31D2F" w:rsidRPr="00B5346F" w:rsidTr="00465B41">
        <w:tc>
          <w:tcPr>
            <w:tcW w:w="1701" w:type="dxa"/>
            <w:tcBorders>
              <w:top w:val="single" w:sz="4" w:space="0" w:color="D1C5C3" w:themeColor="accent3"/>
              <w:bottom w:val="single" w:sz="4" w:space="0" w:color="D1C5C3" w:themeColor="accent3"/>
            </w:tcBorders>
            <w:shd w:val="clear" w:color="auto" w:fill="FBF9F9"/>
          </w:tcPr>
          <w:p w:rsidR="00A31D2F" w:rsidRDefault="00A31D2F" w:rsidP="000B4D0B">
            <w:pPr>
              <w:pStyle w:val="Tabel-BrdtekstmedafstandptekstGaramond"/>
              <w:rPr>
                <w:i/>
              </w:rPr>
            </w:pPr>
            <w:r>
              <w:rPr>
                <w:i/>
              </w:rPr>
              <w:lastRenderedPageBreak/>
              <w:t>Konkurrence- og Forbrugerstyre</w:t>
            </w:r>
            <w:r>
              <w:rPr>
                <w:i/>
              </w:rPr>
              <w:t>l</w:t>
            </w:r>
            <w:r>
              <w:rPr>
                <w:i/>
              </w:rPr>
              <w:t>sen</w:t>
            </w:r>
          </w:p>
        </w:tc>
        <w:tc>
          <w:tcPr>
            <w:tcW w:w="142" w:type="dxa"/>
            <w:shd w:val="clear" w:color="auto" w:fill="FFFFFF" w:themeFill="background1"/>
          </w:tcPr>
          <w:p w:rsidR="00A31D2F" w:rsidRPr="00B5346F" w:rsidRDefault="00A31D2F" w:rsidP="000B4D0B"/>
        </w:tc>
        <w:tc>
          <w:tcPr>
            <w:tcW w:w="4517" w:type="dxa"/>
            <w:tcBorders>
              <w:top w:val="single" w:sz="4" w:space="0" w:color="D1C5C3" w:themeColor="accent3"/>
              <w:bottom w:val="single" w:sz="4" w:space="0" w:color="D1C5C3" w:themeColor="accent3"/>
            </w:tcBorders>
            <w:shd w:val="clear" w:color="auto" w:fill="FBF9F9"/>
          </w:tcPr>
          <w:p w:rsidR="00A31D2F" w:rsidRDefault="00A31D2F" w:rsidP="00B04BDB">
            <w:pPr>
              <w:pStyle w:val="Tabel-BrdtekstmedafstandptekstGaramond"/>
            </w:pPr>
            <w:r>
              <w:t xml:space="preserve">Ingen bemærkninger. </w:t>
            </w:r>
          </w:p>
        </w:tc>
        <w:tc>
          <w:tcPr>
            <w:tcW w:w="115" w:type="dxa"/>
            <w:shd w:val="clear" w:color="auto" w:fill="FFFFFF" w:themeFill="background1"/>
          </w:tcPr>
          <w:p w:rsidR="00A31D2F" w:rsidRPr="00B5346F" w:rsidRDefault="00A31D2F" w:rsidP="000B4D0B"/>
        </w:tc>
        <w:tc>
          <w:tcPr>
            <w:tcW w:w="3164" w:type="dxa"/>
            <w:tcBorders>
              <w:top w:val="single" w:sz="4" w:space="0" w:color="14143C" w:themeColor="accent1"/>
              <w:bottom w:val="single" w:sz="4" w:space="0" w:color="14143C" w:themeColor="accent1"/>
            </w:tcBorders>
            <w:shd w:val="clear" w:color="auto" w:fill="D2CED8"/>
          </w:tcPr>
          <w:p w:rsidR="00A31D2F" w:rsidRPr="00C3343C" w:rsidRDefault="00A31D2F" w:rsidP="00B04BDB">
            <w:pPr>
              <w:pStyle w:val="Tabel-BrdtekstmedafstandptekstGaramond"/>
            </w:pPr>
          </w:p>
        </w:tc>
      </w:tr>
      <w:tr w:rsidR="00D222F5" w:rsidRPr="00B5346F" w:rsidTr="00465B41">
        <w:tc>
          <w:tcPr>
            <w:tcW w:w="1701" w:type="dxa"/>
            <w:tcBorders>
              <w:top w:val="single" w:sz="4" w:space="0" w:color="D1C5C3" w:themeColor="accent3"/>
              <w:bottom w:val="single" w:sz="4" w:space="0" w:color="D1C5C3" w:themeColor="accent3"/>
            </w:tcBorders>
            <w:shd w:val="clear" w:color="auto" w:fill="FBF9F9"/>
          </w:tcPr>
          <w:p w:rsidR="00D222F5" w:rsidRDefault="00A85F3F" w:rsidP="000B4D0B">
            <w:pPr>
              <w:pStyle w:val="Tabel-BrdtekstmedafstandptekstGaramond"/>
              <w:rPr>
                <w:i/>
              </w:rPr>
            </w:pPr>
            <w:r>
              <w:rPr>
                <w:i/>
              </w:rPr>
              <w:t>Landbrug &amp;</w:t>
            </w:r>
            <w:r w:rsidR="00D222F5">
              <w:rPr>
                <w:i/>
              </w:rPr>
              <w:t xml:space="preserve"> Fødevarer</w:t>
            </w:r>
          </w:p>
        </w:tc>
        <w:tc>
          <w:tcPr>
            <w:tcW w:w="142" w:type="dxa"/>
            <w:shd w:val="clear" w:color="auto" w:fill="FFFFFF" w:themeFill="background1"/>
          </w:tcPr>
          <w:p w:rsidR="00D222F5" w:rsidRPr="00B5346F" w:rsidRDefault="00D222F5" w:rsidP="000B4D0B"/>
        </w:tc>
        <w:tc>
          <w:tcPr>
            <w:tcW w:w="4517" w:type="dxa"/>
            <w:tcBorders>
              <w:top w:val="single" w:sz="4" w:space="0" w:color="D1C5C3" w:themeColor="accent3"/>
              <w:bottom w:val="single" w:sz="4" w:space="0" w:color="D1C5C3" w:themeColor="accent3"/>
            </w:tcBorders>
            <w:shd w:val="clear" w:color="auto" w:fill="FBF9F9"/>
          </w:tcPr>
          <w:p w:rsidR="00D222F5" w:rsidRDefault="00DE05E8" w:rsidP="004D5CA1">
            <w:pPr>
              <w:pStyle w:val="Tabel-BrdtekstmedafstandptekstGaramond"/>
            </w:pPr>
            <w:r>
              <w:t>Landbrug &amp; Fødevarer er meget tilfredse med, at et bredt politisk flertal med Aftale om Vækstplan 2014 har videreført en kurs, h</w:t>
            </w:r>
            <w:r w:rsidR="00CA018A">
              <w:t>v</w:t>
            </w:r>
            <w:r>
              <w:t>or der tages fat på at reducere omkostningsbelas</w:t>
            </w:r>
            <w:r>
              <w:t>t</w:t>
            </w:r>
            <w:r>
              <w:t xml:space="preserve">ningen af produktionserhvervene i Danmark. </w:t>
            </w:r>
            <w:r w:rsidR="00C736C2">
              <w:t xml:space="preserve">Landbrug &amp; Fødevarer </w:t>
            </w:r>
            <w:r>
              <w:t>bakker fuldt op om i</w:t>
            </w:r>
            <w:r>
              <w:t>n</w:t>
            </w:r>
            <w:r>
              <w:t>tentionerne i lovforslaget.</w:t>
            </w:r>
          </w:p>
          <w:p w:rsidR="00DE05E8" w:rsidRDefault="00DE05E8" w:rsidP="004D5CA1">
            <w:pPr>
              <w:pStyle w:val="Tabel-BrdtekstmedafstandptekstGaramond"/>
            </w:pPr>
          </w:p>
          <w:p w:rsidR="00DE05E8" w:rsidRDefault="00DE05E8" w:rsidP="00DE05E8">
            <w:pPr>
              <w:pStyle w:val="Tabel-BrdtekstmedafstandptekstGaramond"/>
            </w:pPr>
            <w:r>
              <w:t>De politiske fastsatte omkostninger på energ</w:t>
            </w:r>
            <w:r>
              <w:t>i</w:t>
            </w:r>
            <w:r>
              <w:t>regningen udgør en stærk belastning af konku</w:t>
            </w:r>
            <w:r>
              <w:t>r</w:t>
            </w:r>
            <w:r>
              <w:t>renceevnen, og i de seneste år har særligt o</w:t>
            </w:r>
            <w:r>
              <w:t>m</w:t>
            </w:r>
            <w:r>
              <w:t>kostningerne til PSO-systemet udgjort et ma</w:t>
            </w:r>
            <w:r>
              <w:t>r</w:t>
            </w:r>
            <w:r>
              <w:t>kant og stigende problem. Særligt har miljø- og energiafgiftssystemet i mange tilfælde nået et kompleksitetsniveau, der gør det svært for mange virksomheder at finde ud af</w:t>
            </w:r>
            <w:r w:rsidR="00CA018A">
              <w:t>,</w:t>
            </w:r>
            <w:r>
              <w:t xml:space="preserve"> medmindre de afsætter betydelige ressourcer hertil. Lan</w:t>
            </w:r>
            <w:r>
              <w:t>d</w:t>
            </w:r>
            <w:r>
              <w:t>brug &amp; Fødevarer</w:t>
            </w:r>
            <w:r w:rsidR="00E80210">
              <w:t xml:space="preserve"> var stærkt kritiske </w:t>
            </w:r>
            <w:r w:rsidR="00C736C2">
              <w:t xml:space="preserve">over </w:t>
            </w:r>
            <w:r w:rsidR="00E80210">
              <w:t>for den foreslående model for forsyningssikke</w:t>
            </w:r>
            <w:r w:rsidR="00E80210">
              <w:t>r</w:t>
            </w:r>
            <w:r w:rsidR="006D38AF">
              <w:t>hedsafgiften</w:t>
            </w:r>
            <w:r w:rsidR="00E80210">
              <w:t xml:space="preserve"> og er derfor glade for, at afgiften tages af bordet</w:t>
            </w:r>
            <w:r w:rsidR="00C736C2">
              <w:t>,</w:t>
            </w:r>
            <w:r w:rsidR="00E80210">
              <w:t xml:space="preserve"> og de indførte afgiftsforhøje</w:t>
            </w:r>
            <w:r w:rsidR="00E80210">
              <w:t>l</w:t>
            </w:r>
            <w:r w:rsidR="00E80210">
              <w:t>ser tilbagerulles.</w:t>
            </w:r>
          </w:p>
          <w:p w:rsidR="00E80210" w:rsidRDefault="00E80210" w:rsidP="00DE05E8">
            <w:pPr>
              <w:pStyle w:val="Tabel-BrdtekstmedafstandptekstGaramond"/>
            </w:pPr>
          </w:p>
          <w:p w:rsidR="00E80210" w:rsidRDefault="00CA018A" w:rsidP="00DE05E8">
            <w:pPr>
              <w:pStyle w:val="Tabel-BrdtekstmedafstandptekstGaramond"/>
            </w:pPr>
            <w:r>
              <w:t>Landbrug &amp; Fødevarer</w:t>
            </w:r>
            <w:r w:rsidR="00E80210">
              <w:t xml:space="preserve"> finder desuden, at det er fornuftigt, at der er fundet den fornødne f</w:t>
            </w:r>
            <w:r w:rsidR="00E80210">
              <w:t>i</w:t>
            </w:r>
            <w:r w:rsidR="00E80210">
              <w:t>nansiering til at tilbagerulle forsyningssikke</w:t>
            </w:r>
            <w:r w:rsidR="00E80210">
              <w:t>r</w:t>
            </w:r>
            <w:r w:rsidR="00E80210">
              <w:t>hedsafgiften og til at lempe PSO-tariffen.</w:t>
            </w:r>
          </w:p>
          <w:p w:rsidR="00A77294" w:rsidRDefault="00A77294" w:rsidP="00DE05E8">
            <w:pPr>
              <w:pStyle w:val="Tabel-BrdtekstmedafstandptekstGaramond"/>
            </w:pPr>
          </w:p>
          <w:p w:rsidR="00E80210" w:rsidRDefault="00F17804" w:rsidP="00DE05E8">
            <w:pPr>
              <w:pStyle w:val="Tabel-BrdtekstmedafstandptekstGaramond"/>
            </w:pPr>
            <w:r>
              <w:t>Landbrug &amp; Fødevarer efterspørger en mere ambitiøs omlægning af PSO-systemet. De afta</w:t>
            </w:r>
            <w:r>
              <w:t>l</w:t>
            </w:r>
            <w:r>
              <w:t>te ændringer vil primært tage toppen af e</w:t>
            </w:r>
            <w:r>
              <w:t>r</w:t>
            </w:r>
            <w:r>
              <w:t>hvervslivets stigende omkostninger, men tilt</w:t>
            </w:r>
            <w:r>
              <w:t>a</w:t>
            </w:r>
            <w:r>
              <w:t>gene vil ikke medføre mærkbart lavere omkos</w:t>
            </w:r>
            <w:r>
              <w:t>t</w:t>
            </w:r>
            <w:r>
              <w:t xml:space="preserve">ninger for virksomhederne end i dag. Dette er utilfredsstillende, og der opfordres til, at PSO-systemet i sin nuværende udformning ophæves til fordel for et nyt system, hvor vedvarende energi støttes via finansloven, hvilket også vil </w:t>
            </w:r>
            <w:r>
              <w:lastRenderedPageBreak/>
              <w:t>afspejle, at udbygningen med vedvarende ene</w:t>
            </w:r>
            <w:r>
              <w:t>r</w:t>
            </w:r>
            <w:r>
              <w:t xml:space="preserve">gi er en samfundsopgave. </w:t>
            </w:r>
          </w:p>
          <w:p w:rsidR="00A77294" w:rsidRDefault="00A77294" w:rsidP="00DE05E8">
            <w:pPr>
              <w:pStyle w:val="Tabel-BrdtekstmedafstandptekstGaramond"/>
            </w:pPr>
          </w:p>
          <w:p w:rsidR="00A77294" w:rsidRDefault="00A77294" w:rsidP="00DE05E8">
            <w:pPr>
              <w:pStyle w:val="Tabel-BrdtekstmedafstandptekstGaramond"/>
            </w:pPr>
            <w:r>
              <w:t>Landbrug &amp; Fødevarer opfordrer regeringen til at sikre, at de aftalte generelle lempelser vedt</w:t>
            </w:r>
            <w:r>
              <w:t>a</w:t>
            </w:r>
            <w:r>
              <w:t>get med effekt fra 1. januar 2015, og den akt</w:t>
            </w:r>
            <w:r>
              <w:t>u</w:t>
            </w:r>
            <w:r>
              <w:t xml:space="preserve">elle politiske uro om systemet, jf. EU-Kommissionens synspunkter, ikke medfører en udskydelse af de hårdt tiltrængte lempelser. </w:t>
            </w:r>
          </w:p>
          <w:p w:rsidR="00A77294" w:rsidRDefault="00A77294" w:rsidP="00DE05E8">
            <w:pPr>
              <w:pStyle w:val="Tabel-BrdtekstmedafstandptekstGaramond"/>
            </w:pPr>
          </w:p>
          <w:p w:rsidR="00A77294" w:rsidRDefault="00CA018A" w:rsidP="00DE05E8">
            <w:pPr>
              <w:pStyle w:val="Tabel-BrdtekstmedafstandptekstGaramond"/>
            </w:pPr>
            <w:r>
              <w:t>Landbrug &amp; Fødevarer</w:t>
            </w:r>
            <w:r w:rsidR="00A77294">
              <w:t xml:space="preserve"> støtter fuldt ud den f</w:t>
            </w:r>
            <w:r w:rsidR="00A77294">
              <w:t>o</w:t>
            </w:r>
            <w:r w:rsidR="00A77294">
              <w:t>reslåede tilbagerulning af forsyningssikkerhed</w:t>
            </w:r>
            <w:r w:rsidR="00A77294">
              <w:t>s</w:t>
            </w:r>
            <w:r w:rsidR="00A77294">
              <w:t>afgiften, der vil medføre en reduceret energia</w:t>
            </w:r>
            <w:r w:rsidR="00A77294">
              <w:t>f</w:t>
            </w:r>
            <w:r w:rsidR="00A77294">
              <w:t xml:space="preserve">giftsbelastning for eksempelvis landbrugs- og fødevareerhvervet. </w:t>
            </w:r>
          </w:p>
          <w:p w:rsidR="00A77294" w:rsidRDefault="00A77294" w:rsidP="00DE05E8">
            <w:pPr>
              <w:pStyle w:val="Tabel-BrdtekstmedafstandptekstGaramond"/>
            </w:pPr>
          </w:p>
          <w:p w:rsidR="00A77294" w:rsidRDefault="00CA018A" w:rsidP="00DE05E8">
            <w:pPr>
              <w:pStyle w:val="Tabel-BrdtekstmedafstandptekstGaramond"/>
            </w:pPr>
            <w:r>
              <w:t>Landbrug &amp; Fødevarer</w:t>
            </w:r>
            <w:r w:rsidR="00A77294">
              <w:t xml:space="preserve"> finder justeringerne af afgiftsreglerne på VE-brændsler på sin plads, idet ændringerne i praksis vil ligestille fx hu</w:t>
            </w:r>
            <w:r w:rsidR="00A77294">
              <w:t>s</w:t>
            </w:r>
            <w:r w:rsidR="00A77294">
              <w:t xml:space="preserve">dyrgødning med andre former for biomasser. Justeringen </w:t>
            </w:r>
            <w:r w:rsidR="00540721">
              <w:t>er derfor ret beset en normalisering af afgiftstilstanden på området. Der opfordres desuden til, at man opgiver særskilte nationale definitioner af biomasseaffald, da den nuv</w:t>
            </w:r>
            <w:r w:rsidR="00540721">
              <w:t>æ</w:t>
            </w:r>
            <w:r w:rsidR="00540721">
              <w:t>rende position er med til at skabe barrierer for</w:t>
            </w:r>
            <w:r w:rsidR="00A5002C">
              <w:t xml:space="preserve"> effektiv udnyttelse af forhånden</w:t>
            </w:r>
            <w:r w:rsidR="00540721">
              <w:t>værende re</w:t>
            </w:r>
            <w:r w:rsidR="00540721">
              <w:t>s</w:t>
            </w:r>
            <w:r w:rsidR="00540721">
              <w:t>sourcer. I stedet bør anvendes en direktivnær tilpasning af VE-direktivet tilsvarende den fremlagte tilpasning af energibeskatningsdire</w:t>
            </w:r>
            <w:r w:rsidR="00540721">
              <w:t>k</w:t>
            </w:r>
            <w:r w:rsidR="00540721">
              <w:t xml:space="preserve">tivet. </w:t>
            </w:r>
          </w:p>
          <w:p w:rsidR="0012213C" w:rsidRDefault="0012213C" w:rsidP="00DE05E8">
            <w:pPr>
              <w:pStyle w:val="Tabel-BrdtekstmedafstandptekstGaramond"/>
            </w:pPr>
          </w:p>
          <w:p w:rsidR="00C962AD" w:rsidRPr="0066092D" w:rsidRDefault="00C962AD" w:rsidP="0066092D">
            <w:pPr>
              <w:pStyle w:val="Tabel-BrdtekstmedafstandptekstGaramond"/>
            </w:pPr>
            <w:r w:rsidRPr="0066092D">
              <w:t>Landbrug &amp; Fødevarer finder ikke den nye a</w:t>
            </w:r>
            <w:r w:rsidRPr="0066092D">
              <w:t>f</w:t>
            </w:r>
            <w:r w:rsidR="0066092D" w:rsidRPr="0066092D">
              <w:t>gift på bioolier for rimeligt</w:t>
            </w:r>
            <w:r w:rsidRPr="0066092D">
              <w:t xml:space="preserve"> og advarer herimod. Det fremgår af energibeskatningsdirektivet a</w:t>
            </w:r>
            <w:r w:rsidRPr="0066092D">
              <w:t>r</w:t>
            </w:r>
            <w:r w:rsidRPr="0066092D">
              <w:t>tikel 16, at medlemsstaterne har mulighed for at anvende afgiftsfritagelse eller reduceret afgift for en række varer, herunder de pågældende bioolier. Som udgangspunkt er den nuværende retstilstand (ingen energiafgift) efter deres vu</w:t>
            </w:r>
            <w:r w:rsidRPr="0066092D">
              <w:t>r</w:t>
            </w:r>
            <w:r w:rsidRPr="0066092D">
              <w:t>dering i overensstemmelse med energibeska</w:t>
            </w:r>
            <w:r w:rsidRPr="0066092D">
              <w:t>t</w:t>
            </w:r>
            <w:r w:rsidRPr="0066092D">
              <w:t xml:space="preserve">ningsdirektivet. </w:t>
            </w:r>
          </w:p>
          <w:p w:rsidR="00C962AD" w:rsidRDefault="00C962AD" w:rsidP="00DE05E8">
            <w:pPr>
              <w:pStyle w:val="Tabel-BrdtekstmedafstandptekstGaramond"/>
            </w:pPr>
          </w:p>
          <w:p w:rsidR="00C962AD" w:rsidRDefault="00C962AD" w:rsidP="00DE05E8">
            <w:pPr>
              <w:pStyle w:val="Tabel-BrdtekstmedafstandptekstGaramond"/>
            </w:pPr>
            <w:r>
              <w:t>Skatteministeren har over for Folketinget o</w:t>
            </w:r>
            <w:r>
              <w:t>p</w:t>
            </w:r>
            <w:r>
              <w:t xml:space="preserve">lyst, at den nuværende afgiftsfritagelse ikke kan </w:t>
            </w:r>
            <w:r>
              <w:lastRenderedPageBreak/>
              <w:t>forsætte, idet den strider mod et forbud mod overkompensation. Landbrug &amp; Fødevarer ser gerne, at der fremlægges beregninger, der kan understøtte denne konklusion.</w:t>
            </w:r>
          </w:p>
          <w:p w:rsidR="00C962AD" w:rsidRDefault="00C962AD" w:rsidP="00DE05E8">
            <w:pPr>
              <w:pStyle w:val="Tabel-BrdtekstmedafstandptekstGaramond"/>
            </w:pPr>
          </w:p>
          <w:p w:rsidR="00C962AD" w:rsidRDefault="00C962AD" w:rsidP="00DE05E8">
            <w:pPr>
              <w:pStyle w:val="Tabel-BrdtekstmedafstandptekstGaramond"/>
            </w:pPr>
            <w:r>
              <w:t>Det må af Skatteministeriets svar ligeledes fo</w:t>
            </w:r>
            <w:r>
              <w:t>r</w:t>
            </w:r>
            <w:r>
              <w:t>stås, at det vil være inden for energibeska</w:t>
            </w:r>
            <w:r>
              <w:t>t</w:t>
            </w:r>
            <w:r>
              <w:t>ningsdirektivet at anvende en reduceret energ</w:t>
            </w:r>
            <w:r>
              <w:t>i</w:t>
            </w:r>
            <w:r>
              <w:t>afgift for bioolier fremover, og at lovforslaget dermed indeholder en reel overimplementering af energibeskatningsdirektivet på dette punkt. Dette understøttes af bemærkninger, hvoraf det fremgår, at bioolier med fuld energiafgift ”m</w:t>
            </w:r>
            <w:r>
              <w:t>e</w:t>
            </w:r>
            <w:r>
              <w:t>get sjældent vil være konkurrencedygtige” med fossile brændsler, og at salget af bioolier derfor forventes at ophøre. Det må fortolkes således, at afgiftens niveau overstiger den kompensat</w:t>
            </w:r>
            <w:r>
              <w:t>i</w:t>
            </w:r>
            <w:r>
              <w:t>on, der er indeholdt i den nuværende afgiftsfr</w:t>
            </w:r>
            <w:r>
              <w:t>i</w:t>
            </w:r>
            <w:r>
              <w:t xml:space="preserve">tagelse, og at det derfor vil være muligt efter energibeskatningsdirektivet at pålægge en lavere afgift end den foreslåede. Det bedes bekræftet, at denne fortolkning er rigtig. </w:t>
            </w:r>
          </w:p>
          <w:p w:rsidR="00C962AD" w:rsidRDefault="00C962AD" w:rsidP="00DE05E8">
            <w:pPr>
              <w:pStyle w:val="Tabel-BrdtekstmedafstandptekstGaramond"/>
            </w:pPr>
          </w:p>
          <w:p w:rsidR="00DE6478" w:rsidRDefault="00DE6799" w:rsidP="00DE05E8">
            <w:pPr>
              <w:pStyle w:val="Tabel-BrdtekstmedafstandptekstGaramond"/>
            </w:pPr>
            <w:r>
              <w:t>Betegnelsen bioolier dækker over en lang række meget forskellige varer, herunder også varer, der er baseret på animalske og vegetabilske restprodukter. Alternativet til at disse varer u</w:t>
            </w:r>
            <w:r>
              <w:t>d</w:t>
            </w:r>
            <w:r>
              <w:t xml:space="preserve">nyttes til energiformål vil ofte være, at de slet ikke udnyttes. </w:t>
            </w:r>
            <w:r w:rsidR="00356EFB">
              <w:t>Anvendelsen til energiformål er derfor med til at sikre en effektiv ressourceu</w:t>
            </w:r>
            <w:r w:rsidR="00356EFB">
              <w:t>d</w:t>
            </w:r>
            <w:r w:rsidR="00356EFB">
              <w:t>nyttelse, som der også efterspørges i den gen</w:t>
            </w:r>
            <w:r w:rsidR="00356EFB">
              <w:t>e</w:t>
            </w:r>
            <w:r w:rsidR="00356EFB">
              <w:t xml:space="preserve">relle danske miljø-, energi-, og klimapolitik.  </w:t>
            </w:r>
          </w:p>
          <w:p w:rsidR="00DE6478" w:rsidRDefault="00DE6478" w:rsidP="00DE05E8">
            <w:pPr>
              <w:pStyle w:val="Tabel-BrdtekstmedafstandptekstGaramond"/>
            </w:pPr>
          </w:p>
          <w:p w:rsidR="00CF2992" w:rsidRDefault="00356EFB" w:rsidP="007E1535">
            <w:pPr>
              <w:pStyle w:val="Tabel-BrdtekstmedafstandptekstGaramond"/>
            </w:pPr>
            <w:r>
              <w:t>Det vurderes, at lovforslaget vil medføre mi</w:t>
            </w:r>
            <w:r>
              <w:t>n</w:t>
            </w:r>
            <w:r>
              <w:t>dre ressourceeffektivitet, hvilket er i modstrid med ovennævnte politik. Det bemærkes samt</w:t>
            </w:r>
            <w:r>
              <w:t>i</w:t>
            </w:r>
            <w:r>
              <w:t>dig, at substitutionen af bioolier i et vist o</w:t>
            </w:r>
            <w:r>
              <w:t>m</w:t>
            </w:r>
            <w:r>
              <w:t>fang vil ske med fossile brændsler, hvor lo</w:t>
            </w:r>
            <w:r>
              <w:t>v</w:t>
            </w:r>
            <w:r>
              <w:t>forslaget på dette punkt vil medføre en øget dansk udledning af drivhusgasser, hvilket også anføres i bemærkningerne. Endelig vil forslaget også have den konsekvens, at det forringer inc</w:t>
            </w:r>
            <w:r>
              <w:t>i</w:t>
            </w:r>
            <w:r>
              <w:t>tamentet til investeringer i nye innovative lø</w:t>
            </w:r>
            <w:r>
              <w:t>s</w:t>
            </w:r>
            <w:r>
              <w:t xml:space="preserve">ninger, der kan fremme bioøkonomien og de </w:t>
            </w:r>
            <w:r>
              <w:lastRenderedPageBreak/>
              <w:t>biobaserede samfund. Der anmodes om, at der arbejdes for at finde den lavest mulige afgift, der kan opfylde kravet i forhold energibeska</w:t>
            </w:r>
            <w:r>
              <w:t>t</w:t>
            </w:r>
            <w:r>
              <w:t>ningsdirektivet.</w:t>
            </w:r>
          </w:p>
          <w:p w:rsidR="00356EFB" w:rsidRDefault="00356EFB" w:rsidP="00DE05E8">
            <w:pPr>
              <w:pStyle w:val="Tabel-BrdtekstmedafstandptekstGaramond"/>
            </w:pPr>
          </w:p>
          <w:p w:rsidR="00E51B23" w:rsidRDefault="00356EFB" w:rsidP="00BE0713">
            <w:pPr>
              <w:pStyle w:val="Tabel-BrdtekstmedafstandptekstGaramond"/>
            </w:pPr>
            <w:r>
              <w:t>Landbrug &amp; Fødevarer ønsker samtidig en b</w:t>
            </w:r>
            <w:r>
              <w:t>e</w:t>
            </w:r>
            <w:r>
              <w:t>kræftelse på, at forslaget ikke berører de biool</w:t>
            </w:r>
            <w:r>
              <w:t>i</w:t>
            </w:r>
            <w:r>
              <w:t xml:space="preserve">er, der anvendes til transport. </w:t>
            </w:r>
          </w:p>
          <w:p w:rsidR="00BE0713" w:rsidRDefault="00BE0713" w:rsidP="00BE0713">
            <w:pPr>
              <w:pStyle w:val="Tabel-BrdtekstmedafstandptekstGaramond"/>
            </w:pPr>
          </w:p>
          <w:p w:rsidR="00BE0713" w:rsidRDefault="00BE0713" w:rsidP="00BE0713">
            <w:pPr>
              <w:pStyle w:val="Tabel-BrdtekstmedafstandptekstGaramond"/>
            </w:pPr>
          </w:p>
          <w:p w:rsidR="00BE0713" w:rsidRDefault="00BE0713" w:rsidP="00BE0713">
            <w:pPr>
              <w:pStyle w:val="Tabel-BrdtekstmedafstandptekstGaramond"/>
            </w:pPr>
          </w:p>
          <w:p w:rsidR="00BE0713" w:rsidRDefault="00BE0713" w:rsidP="00BE0713">
            <w:pPr>
              <w:pStyle w:val="Tabel-BrdtekstmedafstandptekstGaramond"/>
            </w:pPr>
          </w:p>
          <w:p w:rsidR="00E51B23" w:rsidRDefault="00356EFB" w:rsidP="00E17AE9">
            <w:pPr>
              <w:pStyle w:val="Tabel-BrdtekstmedafstandptekstGaramond"/>
            </w:pPr>
            <w:r>
              <w:t xml:space="preserve">Landbrug &amp; Fødevarer læser forslaget således, at </w:t>
            </w:r>
            <w:r w:rsidR="00152F82">
              <w:t>metanol</w:t>
            </w:r>
            <w:r>
              <w:t>produktion</w:t>
            </w:r>
            <w:r w:rsidR="00E17AE9">
              <w:t>, der er baseret på bi</w:t>
            </w:r>
            <w:r w:rsidR="00E17AE9">
              <w:t>o</w:t>
            </w:r>
            <w:r w:rsidR="00E17AE9">
              <w:t>masse (biogas), fremover vil være pålagt en v</w:t>
            </w:r>
            <w:r w:rsidR="00E17AE9">
              <w:t>æ</w:t>
            </w:r>
            <w:r w:rsidR="00E17AE9">
              <w:t xml:space="preserve">sentlig større afgiftsbelastning i forhold til </w:t>
            </w:r>
            <w:r w:rsidR="00152F82">
              <w:t>m</w:t>
            </w:r>
            <w:r w:rsidR="00152F82">
              <w:t>e</w:t>
            </w:r>
            <w:r w:rsidR="00152F82">
              <w:t>tanol</w:t>
            </w:r>
            <w:r w:rsidR="00E17AE9">
              <w:t xml:space="preserve">, der er produceret på basis af naturgas. </w:t>
            </w:r>
          </w:p>
          <w:p w:rsidR="00E51B23" w:rsidRDefault="00E51B23" w:rsidP="00E17AE9">
            <w:pPr>
              <w:pStyle w:val="Tabel-BrdtekstmedafstandptekstGaramond"/>
            </w:pPr>
          </w:p>
          <w:p w:rsidR="00236E9C" w:rsidRDefault="00236E9C"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D763C9" w:rsidRDefault="00D763C9" w:rsidP="00E17AE9">
            <w:pPr>
              <w:pStyle w:val="Tabel-BrdtekstmedafstandptekstGaramond"/>
            </w:pPr>
          </w:p>
          <w:p w:rsidR="00236E9C" w:rsidRDefault="00236E9C" w:rsidP="00E17AE9">
            <w:pPr>
              <w:pStyle w:val="Tabel-BrdtekstmedafstandptekstGaramond"/>
            </w:pPr>
          </w:p>
          <w:p w:rsidR="00356EFB" w:rsidRDefault="00A163AB" w:rsidP="00E17AE9">
            <w:pPr>
              <w:pStyle w:val="Tabel-BrdtekstmedafstandptekstGaramond"/>
            </w:pPr>
            <w:r>
              <w:t xml:space="preserve">Landbrug &amp; Fødevarer </w:t>
            </w:r>
            <w:r w:rsidR="00E17AE9">
              <w:t>forstår det ligeledes s</w:t>
            </w:r>
            <w:r w:rsidR="00E17AE9">
              <w:t>å</w:t>
            </w:r>
            <w:r w:rsidR="00E17AE9">
              <w:t xml:space="preserve">ledes, at lovforslaget alene vedrører </w:t>
            </w:r>
            <w:r w:rsidR="00152F82">
              <w:t>metanol</w:t>
            </w:r>
            <w:r w:rsidR="00E17AE9">
              <w:t xml:space="preserve"> til varme og til elektricitet- og varmefremstilling ved stationære motorer, og at lovforslaget de</w:t>
            </w:r>
            <w:r w:rsidR="00E17AE9">
              <w:t>r</w:t>
            </w:r>
            <w:r w:rsidR="00E17AE9">
              <w:t>for ikke medfører ændringer i forhold til tran</w:t>
            </w:r>
            <w:r w:rsidR="00E17AE9">
              <w:t>s</w:t>
            </w:r>
            <w:r w:rsidR="00E17AE9">
              <w:t xml:space="preserve">port. Dette bedes </w:t>
            </w:r>
            <w:r w:rsidR="00CC3738">
              <w:t>bekræftet</w:t>
            </w:r>
            <w:r w:rsidR="00E17AE9">
              <w:t xml:space="preserve">. </w:t>
            </w:r>
          </w:p>
        </w:tc>
        <w:tc>
          <w:tcPr>
            <w:tcW w:w="115" w:type="dxa"/>
            <w:shd w:val="clear" w:color="auto" w:fill="FFFFFF" w:themeFill="background1"/>
          </w:tcPr>
          <w:p w:rsidR="00D222F5" w:rsidRPr="00B5346F" w:rsidRDefault="00D222F5" w:rsidP="000B4D0B"/>
        </w:tc>
        <w:tc>
          <w:tcPr>
            <w:tcW w:w="3164" w:type="dxa"/>
            <w:tcBorders>
              <w:top w:val="single" w:sz="4" w:space="0" w:color="14143C" w:themeColor="accent1"/>
              <w:bottom w:val="single" w:sz="4" w:space="0" w:color="14143C" w:themeColor="accent1"/>
            </w:tcBorders>
            <w:shd w:val="clear" w:color="auto" w:fill="D2CED8"/>
          </w:tcPr>
          <w:p w:rsidR="00D222F5" w:rsidRDefault="00D222F5"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92678A" w:rsidRDefault="0092678A" w:rsidP="004D5CA1">
            <w:pPr>
              <w:pStyle w:val="Tabel-BrdtekstmedafstandptekstGaramond"/>
            </w:pPr>
          </w:p>
          <w:p w:rsidR="0012213C" w:rsidRDefault="0012213C" w:rsidP="004D5CA1">
            <w:pPr>
              <w:pStyle w:val="Tabel-BrdtekstmedafstandptekstGaramond"/>
            </w:pPr>
          </w:p>
          <w:p w:rsidR="0092678A" w:rsidRDefault="0092678A" w:rsidP="004D5CA1">
            <w:pPr>
              <w:pStyle w:val="Tabel-BrdtekstmedafstandptekstGaramond"/>
            </w:pPr>
          </w:p>
          <w:p w:rsidR="00836220" w:rsidRDefault="00836220" w:rsidP="00836220">
            <w:pPr>
              <w:pStyle w:val="Tabel-BrdtekstmedafstandptekstGaramond"/>
            </w:pPr>
            <w:r>
              <w:t xml:space="preserve">Det foreslåede falder udenfor rammerne af </w:t>
            </w:r>
            <w:r w:rsidR="0092678A" w:rsidRPr="00836220">
              <w:rPr>
                <w:i/>
              </w:rPr>
              <w:t>Aftale om tilbageru</w:t>
            </w:r>
            <w:r w:rsidR="0092678A" w:rsidRPr="00836220">
              <w:rPr>
                <w:i/>
              </w:rPr>
              <w:t>l</w:t>
            </w:r>
            <w:r w:rsidR="0092678A" w:rsidRPr="00836220">
              <w:rPr>
                <w:i/>
              </w:rPr>
              <w:t>ning af forsyningssikkerhedsafgiften m.v. og lempelser af PSO</w:t>
            </w:r>
            <w:r>
              <w:t xml:space="preserve">.  </w:t>
            </w:r>
          </w:p>
          <w:p w:rsidR="00CA4270" w:rsidRDefault="00CA4270" w:rsidP="00836220">
            <w:pPr>
              <w:pStyle w:val="Tabel-BrdtekstmedafstandptekstGaramond"/>
            </w:pPr>
          </w:p>
          <w:p w:rsidR="00062785" w:rsidRDefault="00836220" w:rsidP="00062785">
            <w:pPr>
              <w:pStyle w:val="Tabel-BrdtekstmedafstandptekstGaramond"/>
            </w:pPr>
            <w:r>
              <w:t>Det bemærkes desuden, at d</w:t>
            </w:r>
            <w:r w:rsidR="00062785">
              <w:t>en del af aftalen, som vedrører konkrete lempelser af PSO-tariffen</w:t>
            </w:r>
            <w:r w:rsidR="00C736C2">
              <w:t>,</w:t>
            </w:r>
            <w:r w:rsidR="00062785">
              <w:t xml:space="preserve"> hører under Klima- og Energiministeriet, der vil fre</w:t>
            </w:r>
            <w:r w:rsidR="00062785">
              <w:t>m</w:t>
            </w:r>
            <w:r w:rsidR="00062785">
              <w:lastRenderedPageBreak/>
              <w:t xml:space="preserve">sætte særskilt lovforslag herom. </w:t>
            </w:r>
          </w:p>
          <w:p w:rsidR="0092678A" w:rsidRDefault="0092678A"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3B5118" w:rsidRDefault="003B5118" w:rsidP="0092678A">
            <w:pPr>
              <w:pStyle w:val="Tabel-BrdtekstmedafstandptekstGaramond"/>
              <w:ind w:left="0"/>
            </w:pPr>
          </w:p>
          <w:p w:rsidR="0066092D" w:rsidRDefault="0066092D" w:rsidP="0092678A">
            <w:pPr>
              <w:pStyle w:val="Tabel-BrdtekstmedafstandptekstGaramond"/>
              <w:ind w:left="0"/>
            </w:pPr>
          </w:p>
          <w:p w:rsidR="003B5118" w:rsidRDefault="003B5118" w:rsidP="0092678A">
            <w:pPr>
              <w:pStyle w:val="Tabel-BrdtekstmedafstandptekstGaramond"/>
              <w:ind w:left="0"/>
            </w:pPr>
          </w:p>
          <w:p w:rsidR="003B5118" w:rsidRDefault="00AF081E" w:rsidP="00AF081E">
            <w:pPr>
              <w:pStyle w:val="Tabel-BrdtekstmedafstandptekstGaramond"/>
            </w:pPr>
            <w:r w:rsidRPr="00AF081E">
              <w:t xml:space="preserve">Med </w:t>
            </w:r>
            <w:r w:rsidRPr="00AF081E">
              <w:rPr>
                <w:i/>
              </w:rPr>
              <w:t>Aftale om tilbagerulning af forsyningssikkerhedsafgiften mv. og lempelser af PSO</w:t>
            </w:r>
            <w:r>
              <w:t xml:space="preserve"> tilpasses afgi</w:t>
            </w:r>
            <w:r>
              <w:t>f</w:t>
            </w:r>
            <w:r>
              <w:t>terne på VE-energiprodukter, således at der sker en ensartet behandling med hensyn til energibeskatningsdirektivet.</w:t>
            </w:r>
          </w:p>
          <w:p w:rsidR="00AF081E" w:rsidRDefault="00AF081E" w:rsidP="00AF081E">
            <w:pPr>
              <w:pStyle w:val="Tabel-BrdtekstmedafstandptekstGaramond"/>
            </w:pPr>
          </w:p>
          <w:p w:rsidR="00AF081E" w:rsidRDefault="00AF081E" w:rsidP="00AF081E">
            <w:pPr>
              <w:pStyle w:val="Tabel-BrdtekstmedafstandptekstGaramond"/>
            </w:pPr>
          </w:p>
          <w:p w:rsidR="00AF081E" w:rsidRDefault="00AF081E" w:rsidP="00AF081E">
            <w:pPr>
              <w:pStyle w:val="Tabel-BrdtekstmedafstandptekstGaramond"/>
            </w:pPr>
          </w:p>
          <w:p w:rsidR="0066092D" w:rsidRDefault="0066092D" w:rsidP="00AF081E">
            <w:pPr>
              <w:pStyle w:val="Tabel-BrdtekstmedafstandptekstGaramond"/>
            </w:pPr>
          </w:p>
          <w:p w:rsidR="00AF081E" w:rsidRDefault="00AF081E" w:rsidP="00AF081E">
            <w:pPr>
              <w:pStyle w:val="Tabel-BrdtekstmedafstandptekstGaramond"/>
            </w:pPr>
          </w:p>
          <w:p w:rsidR="00AF081E" w:rsidRDefault="00AF081E" w:rsidP="00AF081E">
            <w:pPr>
              <w:pStyle w:val="Tabel-BrdtekstmedafstandptekstGaramond"/>
            </w:pPr>
          </w:p>
          <w:p w:rsidR="003B5118" w:rsidRDefault="003B5118" w:rsidP="0092678A">
            <w:pPr>
              <w:pStyle w:val="Tabel-BrdtekstmedafstandptekstGaramond"/>
              <w:ind w:left="0"/>
            </w:pPr>
          </w:p>
          <w:p w:rsidR="00224330" w:rsidRDefault="00224330" w:rsidP="0092678A">
            <w:pPr>
              <w:pStyle w:val="Tabel-BrdtekstmedafstandptekstGaramond"/>
              <w:ind w:left="0"/>
            </w:pPr>
          </w:p>
          <w:p w:rsidR="003B5118" w:rsidRDefault="003B5118" w:rsidP="003B5118">
            <w:pPr>
              <w:pStyle w:val="Tabel-BrdtekstmedafstandptekstGaramond"/>
            </w:pPr>
            <w:r>
              <w:t>Bioolier mv., er rubriceret u</w:t>
            </w:r>
            <w:r>
              <w:t>n</w:t>
            </w:r>
            <w:r>
              <w:t>der position 1507-1518 i EU’s Kombinerede Nomenklatur. Energibeskatningsdirektivets artikel 2, nr. 1, litra a, omfatter varer under denne position, når de er bestemt til anvendelse som brændsel til opvarmning eller motorbrændstof. Bioolie</w:t>
            </w:r>
            <w:r>
              <w:t>r</w:t>
            </w:r>
            <w:r>
              <w:t>ne er således et energiprodukt, som er omfattet af energib</w:t>
            </w:r>
            <w:r>
              <w:t>e</w:t>
            </w:r>
            <w:r>
              <w:t>skatningsdirektivet. Det er de</w:t>
            </w:r>
            <w:r>
              <w:t>r</w:t>
            </w:r>
            <w:r>
              <w:t>for udgangspunktet, at biool</w:t>
            </w:r>
            <w:r>
              <w:t>i</w:t>
            </w:r>
            <w:r>
              <w:lastRenderedPageBreak/>
              <w:t>erne skal pålægges almindelige energiafgift.</w:t>
            </w:r>
          </w:p>
          <w:p w:rsidR="003B5118" w:rsidRDefault="003B5118" w:rsidP="003B5118">
            <w:pPr>
              <w:pStyle w:val="Tabel-BrdtekstmedafstandptekstGaramond"/>
            </w:pPr>
          </w:p>
          <w:p w:rsidR="003B5118" w:rsidRDefault="003B5118" w:rsidP="003B5118">
            <w:pPr>
              <w:pStyle w:val="Tabel-BrdtekstmedafstandptekstGaramond"/>
            </w:pPr>
            <w:r>
              <w:t>Energibeskatningsdirektivets artikel 16</w:t>
            </w:r>
            <w:r w:rsidR="00092B6B">
              <w:t>, stk. 1</w:t>
            </w:r>
            <w:r w:rsidR="00C05609">
              <w:t>,</w:t>
            </w:r>
            <w:r>
              <w:t xml:space="preserve"> giver me</w:t>
            </w:r>
            <w:r>
              <w:t>d</w:t>
            </w:r>
            <w:r>
              <w:t>lemslandene mulighed for at anvende afgiftsfritagelse eller reduceret afgift for bl.a. biool</w:t>
            </w:r>
            <w:r>
              <w:t>i</w:t>
            </w:r>
            <w:r>
              <w:t>er, når nogle betingelser er o</w:t>
            </w:r>
            <w:r>
              <w:t>p</w:t>
            </w:r>
            <w:r>
              <w:t>fyldt. Det er bl.a. en betingelse, at bioolieleverandørerne derved ikke får overkompensation i forhold til de ekstra omkos</w:t>
            </w:r>
            <w:r>
              <w:t>t</w:t>
            </w:r>
            <w:r>
              <w:t>ninger, der måtte være ved at levere bioolier (VE-brændsel) frem for fossilt brændsel</w:t>
            </w:r>
            <w:r w:rsidR="00092B6B">
              <w:t>, jf. a</w:t>
            </w:r>
            <w:r w:rsidR="00092B6B">
              <w:t>r</w:t>
            </w:r>
            <w:r w:rsidR="00092B6B">
              <w:t xml:space="preserve">tikel 16, stk. 3. </w:t>
            </w:r>
            <w:r>
              <w:t>Dette forbud mod overkompensation ove</w:t>
            </w:r>
            <w:r>
              <w:t>r</w:t>
            </w:r>
            <w:r>
              <w:t xml:space="preserve">holdes ikke ved </w:t>
            </w:r>
            <w:r w:rsidR="007E1535">
              <w:t xml:space="preserve">den nuværende </w:t>
            </w:r>
            <w:r>
              <w:t>afgiftsfritagelse for bioolier</w:t>
            </w:r>
            <w:r w:rsidR="007E1535">
              <w:t>ne. D</w:t>
            </w:r>
            <w:r>
              <w:t>en nuværende afgiftsfritagelse for bioolier kan således ikke fortsætte.</w:t>
            </w:r>
          </w:p>
          <w:p w:rsidR="003B5118" w:rsidRDefault="003B5118" w:rsidP="003B5118">
            <w:pPr>
              <w:pStyle w:val="Tabel-BrdtekstmedafstandptekstGaramond"/>
            </w:pPr>
          </w:p>
          <w:p w:rsidR="003B5118" w:rsidRDefault="00194E6B" w:rsidP="003B5118">
            <w:pPr>
              <w:pStyle w:val="Tabel-BrdtekstmedafstandptekstGaramond"/>
            </w:pPr>
            <w:r>
              <w:t>Der er på nuværende tidspunkt ikke fastlagt et niveau for en reduceret sats, der ikke ind</w:t>
            </w:r>
            <w:r>
              <w:t>e</w:t>
            </w:r>
            <w:r>
              <w:t xml:space="preserve">holder overkompensation.  </w:t>
            </w:r>
          </w:p>
          <w:p w:rsidR="00010178" w:rsidRDefault="00010178"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7E1535" w:rsidRDefault="007E1535" w:rsidP="003B5118">
            <w:pPr>
              <w:pStyle w:val="Tabel-BrdtekstmedafstandptekstGaramond"/>
            </w:pPr>
          </w:p>
          <w:p w:rsidR="0012213C" w:rsidRDefault="0012213C" w:rsidP="00554042">
            <w:pPr>
              <w:pStyle w:val="Tabel-BrdtekstmedafstandptekstGaramond"/>
              <w:ind w:left="0"/>
            </w:pPr>
          </w:p>
          <w:p w:rsidR="007E1535" w:rsidRDefault="007E1535" w:rsidP="003B5118">
            <w:pPr>
              <w:pStyle w:val="Tabel-BrdtekstmedafstandptekstGaramond"/>
            </w:pPr>
          </w:p>
          <w:p w:rsidR="003B5118" w:rsidRDefault="003B5118" w:rsidP="003B5118">
            <w:pPr>
              <w:pStyle w:val="Tabel-BrdtekstmedafstandptekstGaramond"/>
            </w:pPr>
            <w:r w:rsidRPr="003B5118">
              <w:t>Det bekræftes, at lovforslaget ikke medfører ændringer i b</w:t>
            </w:r>
            <w:r w:rsidRPr="003B5118">
              <w:t>e</w:t>
            </w:r>
            <w:r w:rsidRPr="003B5118">
              <w:t>skatningen af bioolier til tran</w:t>
            </w:r>
            <w:r w:rsidRPr="003B5118">
              <w:t>s</w:t>
            </w:r>
            <w:r w:rsidR="00C1381B">
              <w:t>port,</w:t>
            </w:r>
            <w:r w:rsidRPr="003B5118">
              <w:t xml:space="preserve"> </w:t>
            </w:r>
            <w:r w:rsidR="00C1381B" w:rsidRPr="00C1381B">
              <w:t>som i dag er omfattet a</w:t>
            </w:r>
            <w:r w:rsidR="00E51B23">
              <w:t>f</w:t>
            </w:r>
            <w:r w:rsidR="00E51B23">
              <w:t>giftspligt efter mineraloliea</w:t>
            </w:r>
            <w:r w:rsidR="00E51B23">
              <w:t>f</w:t>
            </w:r>
            <w:r w:rsidR="00C1381B" w:rsidRPr="00C1381B">
              <w:t>giftslovens § 1, stk. 2, 2. pkt..</w:t>
            </w:r>
          </w:p>
          <w:p w:rsidR="003B5118" w:rsidRDefault="003B5118" w:rsidP="003B5118">
            <w:pPr>
              <w:pStyle w:val="Tabel-BrdtekstmedafstandptekstGaramond"/>
            </w:pPr>
          </w:p>
          <w:p w:rsidR="00E51B23" w:rsidRDefault="00E51B23" w:rsidP="00E51B23">
            <w:pPr>
              <w:pStyle w:val="Tabel-BrdtekstmedafstandptekstGaramond"/>
            </w:pPr>
            <w:r>
              <w:t xml:space="preserve">Ændringerne omfatter </w:t>
            </w:r>
            <w:r w:rsidR="00152F82">
              <w:t>metanol</w:t>
            </w:r>
            <w:r w:rsidR="00460439">
              <w:t xml:space="preserve"> omfattet af KN kode 2905</w:t>
            </w:r>
            <w:r>
              <w:t xml:space="preserve"> 11 00 af </w:t>
            </w:r>
            <w:r w:rsidR="0012213C">
              <w:t xml:space="preserve">både syntetisk og </w:t>
            </w:r>
            <w:r>
              <w:t xml:space="preserve">ikke syntetisk oprindelse. </w:t>
            </w:r>
            <w:r w:rsidR="0012213C">
              <w:t>Energib</w:t>
            </w:r>
            <w:r w:rsidR="0012213C">
              <w:t>e</w:t>
            </w:r>
            <w:r w:rsidR="0012213C">
              <w:t>skatningsdi</w:t>
            </w:r>
            <w:r w:rsidR="0022147A">
              <w:t>re</w:t>
            </w:r>
            <w:r w:rsidR="0012213C">
              <w:t>ktive</w:t>
            </w:r>
            <w:r w:rsidR="0022147A">
              <w:t xml:space="preserve">t omhandler </w:t>
            </w:r>
            <w:r w:rsidR="00152F82">
              <w:t>metanol</w:t>
            </w:r>
            <w:r w:rsidR="0022147A">
              <w:t xml:space="preserve"> af ikke syntetisk o</w:t>
            </w:r>
            <w:r w:rsidR="0022147A">
              <w:t>p</w:t>
            </w:r>
            <w:r w:rsidR="0022147A">
              <w:t>rindelse. Dette omfatter e</w:t>
            </w:r>
            <w:r w:rsidR="0022147A">
              <w:t>k</w:t>
            </w:r>
            <w:r w:rsidR="0022147A">
              <w:t>sempelvis bio</w:t>
            </w:r>
            <w:r w:rsidR="00152F82">
              <w:t>metanol</w:t>
            </w:r>
            <w:r w:rsidR="0022147A">
              <w:t>. Metanol produceret på bases af naturgas er af fossilt oprindelse. Fossile brændsler er omfattet af ene</w:t>
            </w:r>
            <w:r w:rsidR="0022147A">
              <w:t>r</w:t>
            </w:r>
            <w:r w:rsidR="0022147A">
              <w:t xml:space="preserve">gibeskatningsdirektivet og de danske energiafgiftslove. </w:t>
            </w:r>
            <w:r>
              <w:t>B</w:t>
            </w:r>
            <w:r>
              <w:t>e</w:t>
            </w:r>
            <w:r>
              <w:t>mærkningerne vil blive præcis</w:t>
            </w:r>
            <w:r>
              <w:t>e</w:t>
            </w:r>
            <w:r w:rsidR="00236E9C">
              <w:t>ret.</w:t>
            </w:r>
          </w:p>
          <w:p w:rsidR="00E51B23" w:rsidRDefault="00E51B23" w:rsidP="00E51B23">
            <w:pPr>
              <w:pStyle w:val="Tabel-BrdtekstmedafstandptekstGaramond"/>
            </w:pPr>
          </w:p>
          <w:p w:rsidR="00E51B23" w:rsidRPr="0092678A" w:rsidRDefault="00E51B23" w:rsidP="00E51B23">
            <w:pPr>
              <w:pStyle w:val="Tabel-BrdtekstmedafstandptekstGaramond"/>
            </w:pPr>
            <w:r>
              <w:t>Det bekræftes, at ændringerne alene omfatter den afgiftsmæ</w:t>
            </w:r>
            <w:r>
              <w:t>s</w:t>
            </w:r>
            <w:r>
              <w:t xml:space="preserve">sige behandling af </w:t>
            </w:r>
            <w:r w:rsidR="00152F82">
              <w:t>metanol</w:t>
            </w:r>
            <w:r>
              <w:t xml:space="preserve"> til opvarmning. </w:t>
            </w:r>
          </w:p>
        </w:tc>
      </w:tr>
      <w:tr w:rsidR="00B4499F" w:rsidRPr="00B5346F" w:rsidTr="00465B41">
        <w:trPr>
          <w:trHeight w:val="813"/>
        </w:trPr>
        <w:tc>
          <w:tcPr>
            <w:tcW w:w="1701" w:type="dxa"/>
            <w:tcBorders>
              <w:top w:val="single" w:sz="4" w:space="0" w:color="D1C5C3" w:themeColor="accent3"/>
              <w:bottom w:val="single" w:sz="4" w:space="0" w:color="D1C5C3" w:themeColor="accent3"/>
            </w:tcBorders>
            <w:shd w:val="clear" w:color="auto" w:fill="FBF9F9"/>
          </w:tcPr>
          <w:p w:rsidR="00B4499F" w:rsidRDefault="00B4499F" w:rsidP="000B4D0B">
            <w:pPr>
              <w:pStyle w:val="Tabel-BrdtekstmedafstandptekstGaramond"/>
              <w:rPr>
                <w:i/>
              </w:rPr>
            </w:pPr>
            <w:r>
              <w:rPr>
                <w:i/>
              </w:rPr>
              <w:lastRenderedPageBreak/>
              <w:t>LO</w:t>
            </w:r>
          </w:p>
        </w:tc>
        <w:tc>
          <w:tcPr>
            <w:tcW w:w="142" w:type="dxa"/>
            <w:shd w:val="clear" w:color="auto" w:fill="FFFFFF" w:themeFill="background1"/>
          </w:tcPr>
          <w:p w:rsidR="00B4499F" w:rsidRPr="00B5346F" w:rsidRDefault="00B4499F" w:rsidP="000B4D0B"/>
        </w:tc>
        <w:tc>
          <w:tcPr>
            <w:tcW w:w="4517" w:type="dxa"/>
            <w:tcBorders>
              <w:top w:val="single" w:sz="4" w:space="0" w:color="D1C5C3" w:themeColor="accent3"/>
              <w:bottom w:val="single" w:sz="4" w:space="0" w:color="D1C5C3" w:themeColor="accent3"/>
            </w:tcBorders>
            <w:shd w:val="clear" w:color="auto" w:fill="FBF9F9"/>
          </w:tcPr>
          <w:p w:rsidR="00B4499F" w:rsidRDefault="00B4499F" w:rsidP="00B4499F">
            <w:pPr>
              <w:pStyle w:val="Tabel-BrdtekstmedafstandptekstGaramond"/>
            </w:pPr>
            <w:r>
              <w:t xml:space="preserve">LO er tilfreds med forslagets overordnede formål, der </w:t>
            </w:r>
            <w:r w:rsidR="00A163AB">
              <w:t xml:space="preserve">er at </w:t>
            </w:r>
            <w:r>
              <w:t>forbedre konkurrenceudsatte virksomheders økonomi og derigennem sikre højere beskæftigelse.</w:t>
            </w:r>
          </w:p>
          <w:p w:rsidR="00871768" w:rsidRDefault="00871768" w:rsidP="00B4499F">
            <w:pPr>
              <w:pStyle w:val="Tabel-BrdtekstmedafstandptekstGaramond"/>
            </w:pPr>
          </w:p>
          <w:p w:rsidR="00B4499F" w:rsidRDefault="00B4499F" w:rsidP="00437872">
            <w:pPr>
              <w:pStyle w:val="Tabel-BrdtekstmedafstandptekstGaramond"/>
            </w:pPr>
            <w:r>
              <w:t xml:space="preserve">Forslaget </w:t>
            </w:r>
            <w:r w:rsidR="00437872">
              <w:t xml:space="preserve">gennemfører en større omlægning omhandlende en </w:t>
            </w:r>
            <w:r>
              <w:t>tilbagerulning af forsyning</w:t>
            </w:r>
            <w:r>
              <w:t>s</w:t>
            </w:r>
            <w:r>
              <w:t>sikkerhedsaf</w:t>
            </w:r>
            <w:r w:rsidR="00437872">
              <w:t xml:space="preserve">giften og </w:t>
            </w:r>
            <w:r>
              <w:t>en erhvervsret</w:t>
            </w:r>
            <w:r w:rsidR="00437872">
              <w:t>tet lempe</w:t>
            </w:r>
            <w:r w:rsidR="00437872">
              <w:t>l</w:t>
            </w:r>
            <w:r w:rsidR="00437872">
              <w:lastRenderedPageBreak/>
              <w:t>se af PSO-afgiften.</w:t>
            </w:r>
            <w:r>
              <w:t xml:space="preserve"> Erhvervsretningen sker ved at hæve afgiften for hushold</w:t>
            </w:r>
            <w:r w:rsidR="00437872">
              <w:t>ninger t</w:t>
            </w:r>
            <w:r>
              <w:t>ilsvarende.</w:t>
            </w:r>
          </w:p>
          <w:p w:rsidR="00B4499F" w:rsidRDefault="00B4499F" w:rsidP="00B4499F">
            <w:pPr>
              <w:pStyle w:val="Tabel-BrdtekstmedafstandptekstGaramond"/>
            </w:pPr>
            <w:r>
              <w:t>Yderligere finansiering findes ved at hæve bundskat og skatteloft med 0,28 pct.-point, mens den grønne check sænkes med 425 h. til 875 h. Derudover sker der også et løft i afgi</w:t>
            </w:r>
            <w:r>
              <w:t>f</w:t>
            </w:r>
            <w:r>
              <w:t>terne på cigarillos, cigarer og cerutter.</w:t>
            </w:r>
          </w:p>
          <w:p w:rsidR="00B4499F" w:rsidRDefault="00B4499F" w:rsidP="00B4499F">
            <w:pPr>
              <w:pStyle w:val="Tabel-BrdtekstmedafstandptekstGaramond"/>
            </w:pPr>
          </w:p>
          <w:p w:rsidR="00B4499F" w:rsidRDefault="00B4499F" w:rsidP="00871768">
            <w:pPr>
              <w:pStyle w:val="Tabel-BrdtekstmedafstandptekstGaramond"/>
            </w:pPr>
            <w:r>
              <w:t>Samlet set indebærer forslaget lettelser for 5,3 mia. h. i 2020, mens der ophæves merskatter for 4,3 mia. kr. Når forslaget kan underfina</w:t>
            </w:r>
            <w:r>
              <w:t>n</w:t>
            </w:r>
            <w:r>
              <w:t>sieres</w:t>
            </w:r>
            <w:r w:rsidR="00726DD2">
              <w:t>,</w:t>
            </w:r>
            <w:r>
              <w:t xml:space="preserve"> skyldes det, at de sænkede skatter er m</w:t>
            </w:r>
            <w:r>
              <w:t>e</w:t>
            </w:r>
            <w:r>
              <w:t>re forvridende, end de skatter der hæves.</w:t>
            </w:r>
            <w:r w:rsidR="00871768">
              <w:t xml:space="preserve"> </w:t>
            </w:r>
            <w:r>
              <w:t>Der er i forslaget sket en vurdering af de ford</w:t>
            </w:r>
            <w:r>
              <w:t>e</w:t>
            </w:r>
            <w:r>
              <w:t>lingsmæssige aspekter. Beregningerne viser, at den gevinst, der opnås ved den mindre forvri</w:t>
            </w:r>
            <w:r>
              <w:t>d</w:t>
            </w:r>
            <w:r>
              <w:t>ning, er nogenlunde jævnt fordelt hen over indkomstfordelingen.</w:t>
            </w:r>
          </w:p>
          <w:p w:rsidR="00A163AB" w:rsidRDefault="00A163AB" w:rsidP="00871768">
            <w:pPr>
              <w:pStyle w:val="Tabel-BrdtekstmedafstandptekstGaramond"/>
            </w:pPr>
          </w:p>
          <w:p w:rsidR="00B4499F" w:rsidRPr="00D6428A" w:rsidRDefault="00B4499F" w:rsidP="00437872">
            <w:pPr>
              <w:pStyle w:val="Tabel-BrdtekstmedafstandptekstGaramond"/>
            </w:pPr>
            <w:r>
              <w:t>LO finder det prisværdigt, at der i lovforslaget er tænkt over den for</w:t>
            </w:r>
            <w:r w:rsidR="00437872">
              <w:t>delingsmæssige balance.</w:t>
            </w:r>
          </w:p>
        </w:tc>
        <w:tc>
          <w:tcPr>
            <w:tcW w:w="115" w:type="dxa"/>
            <w:shd w:val="clear" w:color="auto" w:fill="FFFFFF" w:themeFill="background1"/>
          </w:tcPr>
          <w:p w:rsidR="00B4499F" w:rsidRPr="00B5346F" w:rsidRDefault="00B4499F" w:rsidP="000B4D0B"/>
        </w:tc>
        <w:tc>
          <w:tcPr>
            <w:tcW w:w="3164" w:type="dxa"/>
            <w:tcBorders>
              <w:top w:val="single" w:sz="4" w:space="0" w:color="14143C" w:themeColor="accent1"/>
              <w:bottom w:val="single" w:sz="4" w:space="0" w:color="14143C" w:themeColor="accent1"/>
            </w:tcBorders>
            <w:shd w:val="clear" w:color="auto" w:fill="D2CED8"/>
          </w:tcPr>
          <w:p w:rsidR="00B4499F" w:rsidRDefault="00B4499F" w:rsidP="000B4D0B">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3247A4" w:rsidRPr="009F498E" w:rsidRDefault="008565A1" w:rsidP="003247A4">
            <w:pPr>
              <w:pStyle w:val="Tabel-BrdtekstmedafstandptekstGaramond"/>
              <w:rPr>
                <w:i/>
              </w:rPr>
            </w:pPr>
            <w:r>
              <w:rPr>
                <w:rFonts w:cs="Times New Roman"/>
                <w:i/>
                <w:iCs/>
                <w:color w:val="000000"/>
              </w:rPr>
              <w:lastRenderedPageBreak/>
              <w:t>Nærbutikkernes L</w:t>
            </w:r>
            <w:r w:rsidR="003247A4" w:rsidRPr="009F498E">
              <w:rPr>
                <w:rFonts w:cs="Times New Roman"/>
                <w:i/>
                <w:iCs/>
                <w:color w:val="000000"/>
              </w:rPr>
              <w:t xml:space="preserve">andsforening </w:t>
            </w:r>
            <w:r w:rsidR="00ED41AA">
              <w:rPr>
                <w:rFonts w:cs="Times New Roman"/>
                <w:i/>
                <w:iCs/>
                <w:color w:val="000000"/>
              </w:rPr>
              <w:t>(NBL)</w:t>
            </w:r>
          </w:p>
        </w:tc>
        <w:tc>
          <w:tcPr>
            <w:tcW w:w="142" w:type="dxa"/>
            <w:shd w:val="clear" w:color="auto" w:fill="FFFFFF" w:themeFill="background1"/>
          </w:tcPr>
          <w:p w:rsidR="003247A4" w:rsidRPr="009F498E" w:rsidRDefault="003247A4" w:rsidP="000B4D0B"/>
        </w:tc>
        <w:tc>
          <w:tcPr>
            <w:tcW w:w="4517" w:type="dxa"/>
            <w:tcBorders>
              <w:top w:val="single" w:sz="4" w:space="0" w:color="D1C5C3" w:themeColor="accent3"/>
              <w:bottom w:val="single" w:sz="4" w:space="0" w:color="D1C5C3" w:themeColor="accent3"/>
            </w:tcBorders>
            <w:shd w:val="clear" w:color="auto" w:fill="FBF9F9"/>
          </w:tcPr>
          <w:p w:rsidR="0073255B" w:rsidRPr="009F498E" w:rsidRDefault="0073255B" w:rsidP="0073255B">
            <w:pPr>
              <w:spacing w:before="240" w:after="240"/>
              <w:ind w:left="171" w:right="154"/>
              <w:rPr>
                <w:rFonts w:cs="Times New Roman"/>
                <w:iCs/>
                <w:color w:val="000000"/>
              </w:rPr>
            </w:pPr>
            <w:r w:rsidRPr="009F498E">
              <w:rPr>
                <w:rFonts w:cs="Times New Roman"/>
                <w:iCs/>
                <w:color w:val="000000"/>
              </w:rPr>
              <w:t>NBL er bekymrede for, at afgiftsforhøjelsen på cigarillos, cerutter og cigarer vil påvirke nærb</w:t>
            </w:r>
            <w:r w:rsidRPr="009F498E">
              <w:rPr>
                <w:rFonts w:cs="Times New Roman"/>
                <w:iCs/>
                <w:color w:val="000000"/>
              </w:rPr>
              <w:t>u</w:t>
            </w:r>
            <w:r w:rsidRPr="009F498E">
              <w:rPr>
                <w:rFonts w:cs="Times New Roman"/>
                <w:iCs/>
                <w:color w:val="000000"/>
              </w:rPr>
              <w:t>tikkerne negativt. Over 50 pct. af nærbutikkernes salg er tobaksvarer. NBL mener, at afgiftssti</w:t>
            </w:r>
            <w:r w:rsidRPr="009F498E">
              <w:rPr>
                <w:rFonts w:cs="Times New Roman"/>
                <w:iCs/>
                <w:color w:val="000000"/>
              </w:rPr>
              <w:t>g</w:t>
            </w:r>
            <w:r w:rsidRPr="009F498E">
              <w:rPr>
                <w:rFonts w:cs="Times New Roman"/>
                <w:iCs/>
                <w:color w:val="000000"/>
              </w:rPr>
              <w:t>ningerne er så store, at der vil være mange penge at tjene ved køb syd for grænsen. Grænsehan</w:t>
            </w:r>
            <w:r w:rsidRPr="009F498E">
              <w:rPr>
                <w:rFonts w:cs="Times New Roman"/>
                <w:iCs/>
                <w:color w:val="000000"/>
              </w:rPr>
              <w:t>d</w:t>
            </w:r>
            <w:r w:rsidRPr="009F498E">
              <w:rPr>
                <w:rFonts w:cs="Times New Roman"/>
                <w:iCs/>
                <w:color w:val="000000"/>
              </w:rPr>
              <w:t>len af varerne vil derfor stige, og de, der begy</w:t>
            </w:r>
            <w:r w:rsidRPr="009F498E">
              <w:rPr>
                <w:rFonts w:cs="Times New Roman"/>
                <w:iCs/>
                <w:color w:val="000000"/>
              </w:rPr>
              <w:t>n</w:t>
            </w:r>
            <w:r w:rsidRPr="009F498E">
              <w:rPr>
                <w:rFonts w:cs="Times New Roman"/>
                <w:iCs/>
                <w:color w:val="000000"/>
              </w:rPr>
              <w:t xml:space="preserve">der at grænsehandle, vil samtidig indkøbe andre vare. </w:t>
            </w:r>
          </w:p>
          <w:p w:rsidR="0073255B" w:rsidRPr="009F498E" w:rsidRDefault="00135D6E" w:rsidP="0073255B">
            <w:pPr>
              <w:spacing w:before="240" w:after="240"/>
              <w:ind w:left="171" w:right="154"/>
              <w:rPr>
                <w:rFonts w:cs="Times New Roman"/>
                <w:iCs/>
                <w:color w:val="000000"/>
              </w:rPr>
            </w:pPr>
            <w:r>
              <w:rPr>
                <w:rFonts w:cs="Times New Roman"/>
                <w:iCs/>
                <w:color w:val="000000"/>
              </w:rPr>
              <w:t>NBL frygter</w:t>
            </w:r>
            <w:r w:rsidR="0073255B" w:rsidRPr="009F498E">
              <w:rPr>
                <w:rFonts w:cs="Times New Roman"/>
                <w:iCs/>
                <w:color w:val="000000"/>
              </w:rPr>
              <w:t xml:space="preserve"> også en stigning i brugen af illegal tobak og ulovlige e-cigaretter. </w:t>
            </w:r>
          </w:p>
          <w:p w:rsidR="003247A4" w:rsidRPr="009F498E" w:rsidRDefault="0073255B" w:rsidP="005A6D13">
            <w:pPr>
              <w:spacing w:before="240" w:after="240"/>
              <w:ind w:left="171" w:right="154"/>
              <w:rPr>
                <w:rFonts w:cs="Times New Roman"/>
                <w:iCs/>
                <w:color w:val="000000"/>
              </w:rPr>
            </w:pPr>
            <w:r w:rsidRPr="009F498E">
              <w:rPr>
                <w:rFonts w:cs="Times New Roman"/>
                <w:iCs/>
                <w:color w:val="000000"/>
              </w:rPr>
              <w:t>NBL foreslår, at afgifterne sættes op trinvis for at undgå en umiddelbar negativ grænsehandelse</w:t>
            </w:r>
            <w:r w:rsidRPr="009F498E">
              <w:rPr>
                <w:rFonts w:cs="Times New Roman"/>
                <w:iCs/>
                <w:color w:val="000000"/>
              </w:rPr>
              <w:t>f</w:t>
            </w:r>
            <w:r w:rsidRPr="009F498E">
              <w:rPr>
                <w:rFonts w:cs="Times New Roman"/>
                <w:iCs/>
                <w:color w:val="000000"/>
              </w:rPr>
              <w:t>fekt.</w:t>
            </w:r>
          </w:p>
        </w:tc>
        <w:tc>
          <w:tcPr>
            <w:tcW w:w="115" w:type="dxa"/>
            <w:shd w:val="clear" w:color="auto" w:fill="FFFFFF" w:themeFill="background1"/>
          </w:tcPr>
          <w:p w:rsidR="003247A4" w:rsidRPr="000F31E8" w:rsidRDefault="003247A4" w:rsidP="000B4D0B">
            <w:pPr>
              <w:rPr>
                <w:highlight w:val="yellow"/>
              </w:rPr>
            </w:pPr>
          </w:p>
        </w:tc>
        <w:tc>
          <w:tcPr>
            <w:tcW w:w="3164" w:type="dxa"/>
            <w:tcBorders>
              <w:top w:val="single" w:sz="4" w:space="0" w:color="14143C" w:themeColor="accent1"/>
              <w:bottom w:val="single" w:sz="4" w:space="0" w:color="14143C" w:themeColor="accent1"/>
            </w:tcBorders>
            <w:shd w:val="clear" w:color="auto" w:fill="D2CED8"/>
          </w:tcPr>
          <w:p w:rsidR="003247A4" w:rsidRPr="009F498E" w:rsidRDefault="003247A4" w:rsidP="003247A4">
            <w:pPr>
              <w:pStyle w:val="Tabel-BrdtekstmedafstandptekstGaramond"/>
            </w:pPr>
            <w:r w:rsidRPr="009F498E">
              <w:t>Der henvises til kommentare</w:t>
            </w:r>
            <w:r w:rsidRPr="009F498E">
              <w:t>r</w:t>
            </w:r>
            <w:r w:rsidR="00ED41AA">
              <w:t>ne til Tobaksindustrien.</w:t>
            </w:r>
          </w:p>
          <w:p w:rsidR="003247A4" w:rsidRPr="000F31E8" w:rsidRDefault="003247A4" w:rsidP="000B4D0B">
            <w:pPr>
              <w:pStyle w:val="Tabel-BrdtekstmedafstandptekstGaramond"/>
              <w:rPr>
                <w:highlight w:val="yellow"/>
              </w:rPr>
            </w:pPr>
          </w:p>
        </w:tc>
      </w:tr>
      <w:tr w:rsidR="00ED703D" w:rsidRPr="00B5346F" w:rsidTr="00465B41">
        <w:tc>
          <w:tcPr>
            <w:tcW w:w="1701" w:type="dxa"/>
            <w:tcBorders>
              <w:top w:val="single" w:sz="4" w:space="0" w:color="D1C5C3" w:themeColor="accent3"/>
              <w:bottom w:val="single" w:sz="4" w:space="0" w:color="D1C5C3" w:themeColor="accent3"/>
            </w:tcBorders>
            <w:shd w:val="clear" w:color="auto" w:fill="FBF9F9"/>
          </w:tcPr>
          <w:p w:rsidR="00ED703D" w:rsidRPr="003D1231" w:rsidRDefault="00ED703D" w:rsidP="000B4D0B">
            <w:pPr>
              <w:pStyle w:val="Tabel-BrdtekstmedafstandptekstGaramond"/>
              <w:rPr>
                <w:i/>
              </w:rPr>
            </w:pPr>
            <w:r>
              <w:rPr>
                <w:i/>
              </w:rPr>
              <w:t xml:space="preserve">Plastindustrien </w:t>
            </w:r>
          </w:p>
        </w:tc>
        <w:tc>
          <w:tcPr>
            <w:tcW w:w="142" w:type="dxa"/>
            <w:shd w:val="clear" w:color="auto" w:fill="FFFFFF" w:themeFill="background1"/>
          </w:tcPr>
          <w:p w:rsidR="00ED703D" w:rsidRPr="00B5346F" w:rsidRDefault="00ED703D" w:rsidP="000B4D0B"/>
        </w:tc>
        <w:tc>
          <w:tcPr>
            <w:tcW w:w="4517" w:type="dxa"/>
            <w:tcBorders>
              <w:top w:val="single" w:sz="4" w:space="0" w:color="D1C5C3" w:themeColor="accent3"/>
              <w:bottom w:val="single" w:sz="4" w:space="0" w:color="D1C5C3" w:themeColor="accent3"/>
            </w:tcBorders>
            <w:shd w:val="clear" w:color="auto" w:fill="FBF9F9"/>
          </w:tcPr>
          <w:p w:rsidR="00ED703D" w:rsidRDefault="00ED703D" w:rsidP="00ED703D">
            <w:pPr>
              <w:pStyle w:val="Tabel-BrdtekstmedafstandptekstGaramond"/>
            </w:pPr>
            <w:r>
              <w:t>Plastindustrien bemærker, at forslaget indeho</w:t>
            </w:r>
            <w:r>
              <w:t>l</w:t>
            </w:r>
            <w:r>
              <w:t>der positive og erhvervsvenlige tiltag, som i et vist omfang vil gøre det billigere at drive pr</w:t>
            </w:r>
            <w:r>
              <w:t>o</w:t>
            </w:r>
            <w:r>
              <w:lastRenderedPageBreak/>
              <w:t>duktionsvirksomhed i Danmark.</w:t>
            </w:r>
          </w:p>
          <w:p w:rsidR="00ED703D" w:rsidRDefault="00ED703D" w:rsidP="00ED703D">
            <w:pPr>
              <w:pStyle w:val="Tabel-BrdtekstmedafstandptekstGaramond"/>
            </w:pPr>
          </w:p>
          <w:p w:rsidR="00ED703D" w:rsidRDefault="00ED703D" w:rsidP="00ED703D">
            <w:pPr>
              <w:pStyle w:val="Tabel-BrdtekstmedafstandptekstGaramond"/>
            </w:pPr>
            <w:r>
              <w:t>Størstedelen af Plastindustriens medlemmer er produktionsvirksomheder med et højt energ</w:t>
            </w:r>
            <w:r>
              <w:t>i</w:t>
            </w:r>
            <w:r>
              <w:t xml:space="preserve">forbrug til proces, og </w:t>
            </w:r>
            <w:proofErr w:type="spellStart"/>
            <w:r>
              <w:t>eludgiften</w:t>
            </w:r>
            <w:proofErr w:type="spellEnd"/>
            <w:r>
              <w:t xml:space="preserve"> udgør da også den tredjestørste omkostningsfaktor for d</w:t>
            </w:r>
            <w:r w:rsidR="00726DD2">
              <w:t>anske plastvirksomheder. B</w:t>
            </w:r>
            <w:r>
              <w:t>ranche</w:t>
            </w:r>
            <w:r w:rsidR="00726DD2">
              <w:t>n</w:t>
            </w:r>
            <w:r>
              <w:t xml:space="preserve"> er i høj grad ke</w:t>
            </w:r>
            <w:r>
              <w:t>n</w:t>
            </w:r>
            <w:r>
              <w:t>detegnet ved, at de danske plastvirksomheder er i skarp konkurrence med udenlandske vir</w:t>
            </w:r>
            <w:r>
              <w:t>k</w:t>
            </w:r>
            <w:r>
              <w:t>somheder</w:t>
            </w:r>
            <w:r w:rsidR="007861ED">
              <w:t>,</w:t>
            </w:r>
            <w:r>
              <w:t xml:space="preserve"> hvor skatte- og afgiftsniveauet er væsentligt lavere. Plastindustrien samlede o</w:t>
            </w:r>
            <w:r>
              <w:t>p</w:t>
            </w:r>
            <w:r>
              <w:t>fattelse af PSO er, at den medvirker til at flytte produktion ud af Danmark til lande, hvor ene</w:t>
            </w:r>
            <w:r>
              <w:t>r</w:t>
            </w:r>
            <w:r w:rsidR="004E7461">
              <w:t xml:space="preserve">gien er langt billigere. </w:t>
            </w:r>
            <w:r>
              <w:t>Derfor er afgiften ikke kun skidt for dansk vækst og beskæftigelse – PSO er også klimamæssigt en rigtig uhensigt</w:t>
            </w:r>
            <w:r>
              <w:t>s</w:t>
            </w:r>
            <w:r>
              <w:t>mæssig konstruktion. Der er således mange g</w:t>
            </w:r>
            <w:r>
              <w:t>o</w:t>
            </w:r>
            <w:r>
              <w:t>de – både grønne og forretningsmæssige – a</w:t>
            </w:r>
            <w:r>
              <w:t>r</w:t>
            </w:r>
            <w:r>
              <w:t>gumenter for at sænke/afskaffe PSO og set i det lys, så er Plastindustrien positivt indstillet overfor, at udkastet til lovforslaget indeholder en generel erhvervsrettet lempelse af PSO for el.</w:t>
            </w:r>
          </w:p>
          <w:p w:rsidR="00ED703D" w:rsidRDefault="00ED703D" w:rsidP="00ED703D">
            <w:pPr>
              <w:pStyle w:val="Tabel-BrdtekstmedafstandptekstGaramond"/>
            </w:pPr>
          </w:p>
          <w:p w:rsidR="00ED703D" w:rsidRDefault="00ED703D" w:rsidP="00ED703D">
            <w:pPr>
              <w:pStyle w:val="Tabel-BrdtekstmedafstandptekstGaramond"/>
            </w:pPr>
            <w:r>
              <w:t>Såfremt udkastet til lovforslaget bliver realis</w:t>
            </w:r>
            <w:r>
              <w:t>e</w:t>
            </w:r>
            <w:r>
              <w:t>ret</w:t>
            </w:r>
            <w:r w:rsidR="007861ED">
              <w:t>,</w:t>
            </w:r>
            <w:r>
              <w:t xml:space="preserve"> forventes </w:t>
            </w:r>
            <w:r w:rsidR="007861ED">
              <w:t>lempelserne i praksis at betyde</w:t>
            </w:r>
            <w:r>
              <w:t xml:space="preserve"> at tariffen for virksomhedernes PSO nedsættes med 3 øre/kWh i 2015 og 2016 stigende til 5 øre/kWh i 2017 og frem.</w:t>
            </w:r>
          </w:p>
          <w:p w:rsidR="00ED703D" w:rsidRDefault="00ED703D" w:rsidP="00ED703D">
            <w:pPr>
              <w:pStyle w:val="Tabel-BrdtekstmedafstandptekstGaramond"/>
            </w:pPr>
          </w:p>
          <w:p w:rsidR="00ED703D" w:rsidRDefault="00ED703D" w:rsidP="00ED703D">
            <w:pPr>
              <w:pStyle w:val="Tabel-BrdtekstmedafstandptekstGaramond"/>
            </w:pPr>
            <w:r>
              <w:t xml:space="preserve">Signalværdien i dette tiltag er helt rigtig, men faktum er også, at virksomhedernes PSO-bidrag er blevet mere end firdoblet på få år. Derfor vil lempelsen være et tiltrængt plaster på såret, men i praksis er virksomhedernes PSO-bidrag stadigvæk steget markant i de senere år – også selvom man tager nærværende og evt. fremtidige og mere målrettede lempelser med i regnestykket. </w:t>
            </w:r>
          </w:p>
          <w:p w:rsidR="007861ED" w:rsidRDefault="007861ED" w:rsidP="00ED703D">
            <w:pPr>
              <w:pStyle w:val="Tabel-BrdtekstmedafstandptekstGaramond"/>
            </w:pPr>
          </w:p>
          <w:p w:rsidR="00ED703D" w:rsidRDefault="00ED703D" w:rsidP="00ED703D">
            <w:pPr>
              <w:pStyle w:val="Tabel-BrdtekstmedafstandptekstGaramond"/>
            </w:pPr>
            <w:r>
              <w:t>Den planlagte generelle erhvervsrettede le</w:t>
            </w:r>
            <w:r>
              <w:t>m</w:t>
            </w:r>
            <w:r>
              <w:t>pelse for el-PSO med hhv. 3 øre/kWh i 2015 /2016 og 5 øre/kWh i 2017</w:t>
            </w:r>
            <w:r w:rsidR="00820348">
              <w:t xml:space="preserve"> </w:t>
            </w:r>
            <w:r>
              <w:t xml:space="preserve">vil kun i </w:t>
            </w:r>
            <w:proofErr w:type="gramStart"/>
            <w:r>
              <w:t>et</w:t>
            </w:r>
            <w:proofErr w:type="gramEnd"/>
            <w:r>
              <w:t xml:space="preserve"> </w:t>
            </w:r>
            <w:r w:rsidR="00820348">
              <w:t>meget begrænset omgang reducere</w:t>
            </w:r>
            <w:r>
              <w:t xml:space="preserve"> de samlede energ</w:t>
            </w:r>
            <w:r>
              <w:t>i</w:t>
            </w:r>
            <w:r>
              <w:lastRenderedPageBreak/>
              <w:t xml:space="preserve">omkostninger for en typisk plastvirksomhed. </w:t>
            </w:r>
          </w:p>
          <w:p w:rsidR="00ED703D" w:rsidRDefault="00ED703D" w:rsidP="00ED703D">
            <w:pPr>
              <w:pStyle w:val="Tabel-BrdtekstmedafstandptekstGaramond"/>
            </w:pPr>
            <w:r>
              <w:t>Derved vil de høje energiafgifter fortsat udgøre en bremseklods for både øget vækst og flere produktionsarbejdspladser i Danmark, hvis der ikke fremover bliver gennemført yderligere a</w:t>
            </w:r>
            <w:r>
              <w:t>f</w:t>
            </w:r>
            <w:r>
              <w:t>giftslettelser.</w:t>
            </w:r>
          </w:p>
          <w:p w:rsidR="00756C27" w:rsidRDefault="00756C27" w:rsidP="00ED703D">
            <w:pPr>
              <w:pStyle w:val="Tabel-BrdtekstmedafstandptekstGaramond"/>
            </w:pPr>
          </w:p>
          <w:p w:rsidR="00ED703D" w:rsidRDefault="00ED703D" w:rsidP="00ED703D">
            <w:pPr>
              <w:pStyle w:val="Tabel-BrdtekstmedafstandptekstGaramond"/>
            </w:pPr>
            <w:r>
              <w:t>I forhold til nærværende lovforslags øvrige elementer glæder Plastindustrien sig over, at erhvervslivets samlede omkostninger til energi bliver lempet med 0,8 milliarder kroner i 2020 som en konsekvens af tilbagerulningen af fo</w:t>
            </w:r>
            <w:r>
              <w:t>r</w:t>
            </w:r>
            <w:r>
              <w:t>syningssikkerhedsafgiften og forslagets andre afgiftsreformer.</w:t>
            </w:r>
          </w:p>
          <w:p w:rsidR="00ED703D" w:rsidRDefault="00ED703D" w:rsidP="00ED703D">
            <w:pPr>
              <w:pStyle w:val="Tabel-BrdtekstmedafstandptekstGaramond"/>
            </w:pPr>
          </w:p>
          <w:p w:rsidR="00ED703D" w:rsidRDefault="00ED703D" w:rsidP="007861ED">
            <w:pPr>
              <w:pStyle w:val="Tabel-BrdtekstmedafstandptekstGaramond"/>
            </w:pPr>
            <w:r>
              <w:t xml:space="preserve">Derudover vil Plastindustrien også kvittere for, at de allerede vedtagne lettelser på energi til proces bliver fastholdt, da denne form for energiafgift er særligt konkurrencehæmmende og en stor økonomisk belastning for </w:t>
            </w:r>
            <w:r w:rsidR="007861ED">
              <w:t>Plastind</w:t>
            </w:r>
            <w:r w:rsidR="007861ED">
              <w:t>u</w:t>
            </w:r>
            <w:r w:rsidR="007861ED">
              <w:t>striens</w:t>
            </w:r>
            <w:r>
              <w:t xml:space="preserve"> medlemsvirksomheder.</w:t>
            </w:r>
          </w:p>
        </w:tc>
        <w:tc>
          <w:tcPr>
            <w:tcW w:w="115" w:type="dxa"/>
            <w:shd w:val="clear" w:color="auto" w:fill="FFFFFF" w:themeFill="background1"/>
          </w:tcPr>
          <w:p w:rsidR="00ED703D" w:rsidRPr="00B5346F" w:rsidRDefault="00ED703D" w:rsidP="000B4D0B"/>
        </w:tc>
        <w:tc>
          <w:tcPr>
            <w:tcW w:w="3164" w:type="dxa"/>
            <w:tcBorders>
              <w:top w:val="single" w:sz="4" w:space="0" w:color="14143C" w:themeColor="accent1"/>
              <w:bottom w:val="single" w:sz="4" w:space="0" w:color="14143C" w:themeColor="accent1"/>
            </w:tcBorders>
            <w:shd w:val="clear" w:color="auto" w:fill="D2CED8"/>
          </w:tcPr>
          <w:p w:rsidR="00ED703D" w:rsidRDefault="00725AE0" w:rsidP="000B4D0B">
            <w:pPr>
              <w:pStyle w:val="Tabel-BrdtekstmedafstandptekstGaramond"/>
            </w:pPr>
            <w:r>
              <w:t>Der henvises til kommentaren til Landbrug &amp; Fødevarer.</w:t>
            </w:r>
          </w:p>
        </w:tc>
      </w:tr>
      <w:tr w:rsidR="00084812" w:rsidRPr="00B5346F" w:rsidTr="00465B41">
        <w:tc>
          <w:tcPr>
            <w:tcW w:w="1701" w:type="dxa"/>
            <w:tcBorders>
              <w:top w:val="single" w:sz="4" w:space="0" w:color="D1C5C3" w:themeColor="accent3"/>
              <w:bottom w:val="single" w:sz="4" w:space="0" w:color="D1C5C3" w:themeColor="accent3"/>
            </w:tcBorders>
            <w:shd w:val="clear" w:color="auto" w:fill="FBF9F9"/>
          </w:tcPr>
          <w:p w:rsidR="00084812" w:rsidRDefault="00084812" w:rsidP="000B4D0B">
            <w:pPr>
              <w:pStyle w:val="Tabel-BrdtekstmedafstandptekstGaramond"/>
              <w:rPr>
                <w:i/>
              </w:rPr>
            </w:pPr>
            <w:r>
              <w:rPr>
                <w:i/>
              </w:rPr>
              <w:lastRenderedPageBreak/>
              <w:t>PWC</w:t>
            </w:r>
          </w:p>
        </w:tc>
        <w:tc>
          <w:tcPr>
            <w:tcW w:w="142" w:type="dxa"/>
            <w:shd w:val="clear" w:color="auto" w:fill="FFFFFF" w:themeFill="background1"/>
          </w:tcPr>
          <w:p w:rsidR="00084812" w:rsidRPr="00B5346F" w:rsidRDefault="00084812" w:rsidP="000B4D0B"/>
        </w:tc>
        <w:tc>
          <w:tcPr>
            <w:tcW w:w="4517" w:type="dxa"/>
            <w:tcBorders>
              <w:top w:val="single" w:sz="4" w:space="0" w:color="D1C5C3" w:themeColor="accent3"/>
              <w:bottom w:val="single" w:sz="4" w:space="0" w:color="D1C5C3" w:themeColor="accent3"/>
            </w:tcBorders>
            <w:shd w:val="clear" w:color="auto" w:fill="FBF9F9"/>
          </w:tcPr>
          <w:p w:rsidR="00084812" w:rsidRDefault="007D2E67" w:rsidP="00ED703D">
            <w:pPr>
              <w:pStyle w:val="Tabel-BrdtekstmedafstandptekstGaramond"/>
            </w:pPr>
            <w:r>
              <w:t>PWC er af den opfattelse, at EU-reglerne giver mulighed for en mere lempelig beskatning, end lovforslaget lægger op til. Der opfordres til en anden løsning end den foreslåede, eftersom fuld energiafgift vil ødelægge markedet for bi</w:t>
            </w:r>
            <w:r>
              <w:t>o</w:t>
            </w:r>
            <w:r>
              <w:t xml:space="preserve">olier og </w:t>
            </w:r>
            <w:r w:rsidR="00152F82">
              <w:t>metanol</w:t>
            </w:r>
            <w:r>
              <w:t xml:space="preserve"> anvendt til opvarmning som brændsel.</w:t>
            </w:r>
          </w:p>
          <w:p w:rsidR="007D2E67" w:rsidRDefault="007D2E67" w:rsidP="00ED703D">
            <w:pPr>
              <w:pStyle w:val="Tabel-BrdtekstmedafstandptekstGaramond"/>
            </w:pPr>
          </w:p>
          <w:p w:rsidR="00856543" w:rsidRDefault="00856543" w:rsidP="00ED703D">
            <w:pPr>
              <w:pStyle w:val="Tabel-BrdtekstmedafstandptekstGaramond"/>
            </w:pPr>
            <w:r>
              <w:t xml:space="preserve">Med lovforslaget er det planlagt, at der indføres fuld energiafgift på henholdsvis bioolier og </w:t>
            </w:r>
            <w:r w:rsidR="00152F82">
              <w:t>m</w:t>
            </w:r>
            <w:r w:rsidR="00152F82">
              <w:t>e</w:t>
            </w:r>
            <w:r w:rsidR="00152F82">
              <w:t>tanol</w:t>
            </w:r>
            <w:r>
              <w:t xml:space="preserve"> fra 1. januar 2015. Energiafgiften på disse biobrændsler vil være på samme niveau som energiafgiften på fossile brændsler, herunder mineralolie, kul og naturgas. </w:t>
            </w:r>
          </w:p>
          <w:p w:rsidR="00856543" w:rsidRDefault="00856543" w:rsidP="00ED703D">
            <w:pPr>
              <w:pStyle w:val="Tabel-BrdtekstmedafstandptekstGaramond"/>
            </w:pPr>
          </w:p>
          <w:p w:rsidR="00060042" w:rsidRDefault="00856543" w:rsidP="00ED703D">
            <w:pPr>
              <w:pStyle w:val="Tabel-BrdtekstmedafstandptekstGaramond"/>
            </w:pPr>
            <w:r w:rsidRPr="00060042">
              <w:t xml:space="preserve">Det er ifølge </w:t>
            </w:r>
            <w:r w:rsidR="00411DD1">
              <w:t>s</w:t>
            </w:r>
            <w:r w:rsidR="00060042" w:rsidRPr="00060042">
              <w:t xml:space="preserve">katteministeriet nødvendigt at </w:t>
            </w:r>
            <w:r w:rsidR="00060042">
              <w:t xml:space="preserve">indføre fuld energiafgift på bioolier og </w:t>
            </w:r>
            <w:r w:rsidR="00152F82">
              <w:t>metanol</w:t>
            </w:r>
            <w:r w:rsidR="00060042">
              <w:t xml:space="preserve"> for at sikre overensstemmelsen mellem dansk lovgivning og energibeskatningsdirektivet. Å</w:t>
            </w:r>
            <w:r w:rsidR="00060042">
              <w:t>r</w:t>
            </w:r>
            <w:r w:rsidR="00060042">
              <w:t>sagen hertil er, at direktivet regulerer beska</w:t>
            </w:r>
            <w:r w:rsidR="00060042">
              <w:t>t</w:t>
            </w:r>
            <w:r w:rsidR="00060042">
              <w:t xml:space="preserve">ningen af de pågældende energiprodukter, </w:t>
            </w:r>
            <w:r w:rsidR="00060042">
              <w:lastRenderedPageBreak/>
              <w:t>hvorfor Danmark er forpligtet til at beskatte disse biobrændsler efter reglerne i direk</w:t>
            </w:r>
            <w:r w:rsidR="00411DD1">
              <w:t>tivet. PWC udtrykker forståelse for, at S</w:t>
            </w:r>
            <w:r w:rsidR="00060042">
              <w:t>katteminist</w:t>
            </w:r>
            <w:r w:rsidR="00060042">
              <w:t>e</w:t>
            </w:r>
            <w:r w:rsidR="00060042">
              <w:t>riet er forpligtet til at overholde energibeska</w:t>
            </w:r>
            <w:r w:rsidR="00060042">
              <w:t>t</w:t>
            </w:r>
            <w:r w:rsidR="00060042">
              <w:t xml:space="preserve">ningsdirektivet. </w:t>
            </w:r>
          </w:p>
          <w:p w:rsidR="00C822E1" w:rsidRDefault="00C822E1" w:rsidP="00ED703D">
            <w:pPr>
              <w:pStyle w:val="Tabel-BrdtekstmedafstandptekstGaramond"/>
            </w:pPr>
          </w:p>
          <w:p w:rsidR="00856543" w:rsidRDefault="00060042" w:rsidP="00ED703D">
            <w:pPr>
              <w:pStyle w:val="Tabel-BrdtekstmedafstandptekstGaramond"/>
            </w:pPr>
            <w:r>
              <w:t xml:space="preserve">Fuld energiafgift på bioolier og </w:t>
            </w:r>
            <w:r w:rsidR="00152F82">
              <w:t>metanol</w:t>
            </w:r>
            <w:r>
              <w:t xml:space="preserve"> vil imidlertid medføre store negative økonomiske konsekvenser for en række aktører, såsom pr</w:t>
            </w:r>
            <w:r>
              <w:t>o</w:t>
            </w:r>
            <w:r>
              <w:t>ducenter af vedvarende energiprodukter samt en række decentrale kraftvarmeværker, hvor forbrugerne i forvejen oplever høje varmepr</w:t>
            </w:r>
            <w:r>
              <w:t>i</w:t>
            </w:r>
            <w:r>
              <w:t>ser.</w:t>
            </w:r>
          </w:p>
          <w:p w:rsidR="00060042" w:rsidRDefault="00060042" w:rsidP="00ED703D">
            <w:pPr>
              <w:pStyle w:val="Tabel-BrdtekstmedafstandptekstGaramond"/>
            </w:pPr>
          </w:p>
          <w:p w:rsidR="00060042" w:rsidRDefault="00060042" w:rsidP="00ED703D">
            <w:pPr>
              <w:pStyle w:val="Tabel-BrdtekstmedafstandptekstGaramond"/>
            </w:pPr>
            <w:r>
              <w:t xml:space="preserve">Energibeskatningsdirektivet samt andre EU-retsakter indeholder umiddelbar mulighed for at tilgodese netop bioolie og </w:t>
            </w:r>
            <w:r w:rsidR="00152F82">
              <w:t>metanol</w:t>
            </w:r>
            <w:r>
              <w:t xml:space="preserve"> i forhold til fossile brændsler. Det er således ikke nø</w:t>
            </w:r>
            <w:r>
              <w:t>d</w:t>
            </w:r>
            <w:r>
              <w:t>vendigt at indføre fuld energiafgift for at ove</w:t>
            </w:r>
            <w:r>
              <w:t>r</w:t>
            </w:r>
            <w:r>
              <w:t>holde reglerne i direktivet. Danmark har muli</w:t>
            </w:r>
            <w:r>
              <w:t>g</w:t>
            </w:r>
            <w:r>
              <w:t xml:space="preserve">hed for at lempe eller fritage bioolier og </w:t>
            </w:r>
            <w:r w:rsidR="00152F82">
              <w:t>met</w:t>
            </w:r>
            <w:r w:rsidR="00152F82">
              <w:t>a</w:t>
            </w:r>
            <w:r w:rsidR="00152F82">
              <w:t>nol</w:t>
            </w:r>
            <w:r>
              <w:t xml:space="preserve">. </w:t>
            </w:r>
          </w:p>
          <w:p w:rsidR="00BA145D" w:rsidRDefault="00BA145D" w:rsidP="00ED703D">
            <w:pPr>
              <w:pStyle w:val="Tabel-BrdtekstmedafstandptekstGaramond"/>
            </w:pPr>
          </w:p>
          <w:p w:rsidR="00BA145D" w:rsidRDefault="00BA145D" w:rsidP="00ED703D">
            <w:pPr>
              <w:pStyle w:val="Tabel-BrdtekstmedafstandptekstGaramond"/>
            </w:pPr>
            <w:r>
              <w:t xml:space="preserve">Bioolier og </w:t>
            </w:r>
            <w:r w:rsidR="00152F82">
              <w:t>metanol</w:t>
            </w:r>
            <w:r>
              <w:t xml:space="preserve"> er omfattet af energib</w:t>
            </w:r>
            <w:r>
              <w:t>e</w:t>
            </w:r>
            <w:r>
              <w:t>skatningsdirektivets artikel 2, stk. 1, litra a og d, og udgangspunktet er, at de skal pålægges a</w:t>
            </w:r>
            <w:r>
              <w:t>l</w:t>
            </w:r>
            <w:r>
              <w:t xml:space="preserve">mindelig energiafgift på lige fod med de fossile brændsler. </w:t>
            </w:r>
          </w:p>
          <w:p w:rsidR="00BA145D" w:rsidRDefault="00BA145D" w:rsidP="00ED703D">
            <w:pPr>
              <w:pStyle w:val="Tabel-BrdtekstmedafstandptekstGaramond"/>
            </w:pPr>
          </w:p>
          <w:p w:rsidR="00BA145D" w:rsidRDefault="00BA145D" w:rsidP="00ED703D">
            <w:pPr>
              <w:pStyle w:val="Tabel-BrdtekstmedafstandptekstGaramond"/>
            </w:pPr>
            <w:r>
              <w:t>For at tilskynde til udbredelsen af vedvarende energiprodukter giver direktivet imidlertid m</w:t>
            </w:r>
            <w:r>
              <w:t>u</w:t>
            </w:r>
            <w:r>
              <w:t xml:space="preserve">lighed for, at fx bioolier og </w:t>
            </w:r>
            <w:r w:rsidR="00152F82">
              <w:t>metanol</w:t>
            </w:r>
            <w:r>
              <w:t xml:space="preserve"> beskattes lempeligere end andre energiprodukter omfa</w:t>
            </w:r>
            <w:r>
              <w:t>t</w:t>
            </w:r>
            <w:r>
              <w:t>tet af direktivet. Undtagelserne i direktivet er indført i erkendelsen af, at vedvarende energ</w:t>
            </w:r>
            <w:r>
              <w:t>i</w:t>
            </w:r>
            <w:r>
              <w:t>produkter som udgangspunkt ikke er konku</w:t>
            </w:r>
            <w:r>
              <w:t>r</w:t>
            </w:r>
            <w:r>
              <w:t xml:space="preserve">rencedygtige i forhold til konventionelle brændsler, såfremt der betales fuld energiafgift. </w:t>
            </w:r>
          </w:p>
          <w:p w:rsidR="00BA145D" w:rsidRDefault="00BA145D" w:rsidP="00ED703D">
            <w:pPr>
              <w:pStyle w:val="Tabel-BrdtekstmedafstandptekstGaramond"/>
            </w:pPr>
          </w:p>
          <w:p w:rsidR="00BA145D" w:rsidRDefault="006C37D2" w:rsidP="006C37D2">
            <w:pPr>
              <w:pStyle w:val="Tabel-BrdtekstmedafstandptekstGaramond"/>
            </w:pPr>
            <w:r>
              <w:t xml:space="preserve">Medlemsstaternes mulighed for at fritage eller lempe beskatningen af bl.a. bioolier og </w:t>
            </w:r>
            <w:r w:rsidR="00152F82">
              <w:t>metanol</w:t>
            </w:r>
            <w:r>
              <w:t xml:space="preserve"> fremgår af energibeskatningsdirektivets artikel 16, stk. 1. </w:t>
            </w:r>
            <w:r w:rsidR="00BA145D">
              <w:t xml:space="preserve"> </w:t>
            </w:r>
          </w:p>
          <w:p w:rsidR="006C37D2" w:rsidRDefault="006C37D2" w:rsidP="006C37D2">
            <w:pPr>
              <w:pStyle w:val="Tabel-BrdtekstmedafstandptekstGaramond"/>
            </w:pPr>
          </w:p>
          <w:p w:rsidR="00D925AB" w:rsidRDefault="006C37D2" w:rsidP="00D925AB">
            <w:pPr>
              <w:pStyle w:val="Tabel-BrdtekstmedafstandptekstGaramond"/>
            </w:pPr>
            <w:r>
              <w:lastRenderedPageBreak/>
              <w:t xml:space="preserve">Direktivets mulighed for at </w:t>
            </w:r>
            <w:r w:rsidR="0009160D">
              <w:t xml:space="preserve">anvende fritagelser eller lempelser vedrørende bioolier og </w:t>
            </w:r>
            <w:r w:rsidR="00152F82">
              <w:t>metanol</w:t>
            </w:r>
            <w:r w:rsidR="0009160D">
              <w:t xml:space="preserve"> er indtil flere gange blevet bekræftet af EU-Kommissionen. Således har Kommissionen bl.a. i statsstøttesag N 112/04, </w:t>
            </w:r>
            <w:proofErr w:type="spellStart"/>
            <w:r w:rsidR="0009160D">
              <w:t>Sweden</w:t>
            </w:r>
            <w:proofErr w:type="spellEnd"/>
            <w:r w:rsidR="0009160D">
              <w:t xml:space="preserve"> (”</w:t>
            </w:r>
            <w:proofErr w:type="spellStart"/>
            <w:r w:rsidR="0009160D">
              <w:t>Tax</w:t>
            </w:r>
            <w:proofErr w:type="spellEnd"/>
            <w:r w:rsidR="0009160D">
              <w:t xml:space="preserve"> </w:t>
            </w:r>
            <w:proofErr w:type="spellStart"/>
            <w:r w:rsidR="0009160D">
              <w:t>exemption</w:t>
            </w:r>
            <w:proofErr w:type="spellEnd"/>
            <w:r w:rsidR="0009160D">
              <w:t xml:space="preserve"> for </w:t>
            </w:r>
            <w:proofErr w:type="spellStart"/>
            <w:r w:rsidR="0009160D">
              <w:t>biofuels</w:t>
            </w:r>
            <w:proofErr w:type="spellEnd"/>
            <w:r w:rsidR="0009160D">
              <w:t>”) fastslået, at Sverige kan anvende en fuld afgifts</w:t>
            </w:r>
            <w:r w:rsidR="00D925AB">
              <w:t>fritagelse for bi</w:t>
            </w:r>
            <w:r w:rsidR="00D925AB">
              <w:t>o</w:t>
            </w:r>
            <w:r w:rsidR="00D925AB">
              <w:t xml:space="preserve">brændstoffer bl.a. med henvisning til artikel 16. Ligeledes har Kommissionen i statsstøttesag 427/2004, </w:t>
            </w:r>
            <w:proofErr w:type="spellStart"/>
            <w:r w:rsidR="00D925AB">
              <w:t>Hungary</w:t>
            </w:r>
            <w:proofErr w:type="spellEnd"/>
            <w:r w:rsidR="00D925AB">
              <w:t xml:space="preserve"> (”</w:t>
            </w:r>
            <w:proofErr w:type="spellStart"/>
            <w:r w:rsidR="00D925AB">
              <w:t>Exice</w:t>
            </w:r>
            <w:proofErr w:type="spellEnd"/>
            <w:r w:rsidR="00D925AB">
              <w:t xml:space="preserve"> </w:t>
            </w:r>
            <w:proofErr w:type="spellStart"/>
            <w:r w:rsidR="00D925AB">
              <w:t>tax</w:t>
            </w:r>
            <w:proofErr w:type="spellEnd"/>
            <w:r w:rsidR="00D925AB">
              <w:t xml:space="preserve"> </w:t>
            </w:r>
            <w:proofErr w:type="spellStart"/>
            <w:r w:rsidR="00D925AB">
              <w:t>exemption</w:t>
            </w:r>
            <w:proofErr w:type="spellEnd"/>
            <w:r w:rsidR="00D925AB">
              <w:t xml:space="preserve"> for </w:t>
            </w:r>
            <w:proofErr w:type="spellStart"/>
            <w:r w:rsidR="00D925AB">
              <w:t>biofuels</w:t>
            </w:r>
            <w:proofErr w:type="spellEnd"/>
            <w:r w:rsidR="00D925AB">
              <w:t>”) fastslået, at Ungarn kan anvende a</w:t>
            </w:r>
            <w:r w:rsidR="00D925AB">
              <w:t>f</w:t>
            </w:r>
            <w:r w:rsidR="00D925AB">
              <w:t xml:space="preserve">giftsfritagelse vedrørende biobrændstoffer med henvisning til artikel 16. </w:t>
            </w:r>
          </w:p>
          <w:p w:rsidR="00D925AB" w:rsidRDefault="00D925AB" w:rsidP="006C37D2">
            <w:pPr>
              <w:pStyle w:val="Tabel-BrdtekstmedafstandptekstGaramond"/>
            </w:pPr>
          </w:p>
          <w:p w:rsidR="001B78D2" w:rsidRDefault="00D925AB" w:rsidP="006C37D2">
            <w:pPr>
              <w:pStyle w:val="Tabel-BrdtekstmedafstandptekstGaramond"/>
            </w:pPr>
            <w:r>
              <w:t>Derudover henvises til retningslinjerne for statsstøtte til miljøbeskyttelse og energi, som bl.a. regulerer området for afgiftslempe</w:t>
            </w:r>
            <w:r>
              <w:t>l</w:t>
            </w:r>
            <w:r>
              <w:t xml:space="preserve">ser/fritagelse. </w:t>
            </w:r>
            <w:r w:rsidR="001B78D2">
              <w:t>Retningslinjerne indeholder b</w:t>
            </w:r>
            <w:r w:rsidR="001B78D2">
              <w:t>e</w:t>
            </w:r>
            <w:r w:rsidR="001B78D2">
              <w:t>stemmelser om, under hvilke betingelser me</w:t>
            </w:r>
            <w:r w:rsidR="001B78D2">
              <w:t>d</w:t>
            </w:r>
            <w:r w:rsidR="001B78D2">
              <w:t>lemsstaterne kan indføre afgiftsfritagelser og lempelser. Ligeledes under hvilke omstændi</w:t>
            </w:r>
            <w:r w:rsidR="001B78D2">
              <w:t>g</w:t>
            </w:r>
            <w:r w:rsidR="001B78D2">
              <w:t>heder, der kan ydes støtte til vedvarende ene</w:t>
            </w:r>
            <w:r w:rsidR="001B78D2">
              <w:t>r</w:t>
            </w:r>
            <w:r w:rsidR="001B78D2">
              <w:t xml:space="preserve">gikilder. </w:t>
            </w:r>
          </w:p>
          <w:p w:rsidR="001B78D2" w:rsidRDefault="001B78D2" w:rsidP="006C37D2">
            <w:pPr>
              <w:pStyle w:val="Tabel-BrdtekstmedafstandptekstGaramond"/>
            </w:pPr>
          </w:p>
          <w:p w:rsidR="00107C9A" w:rsidRDefault="001B78D2" w:rsidP="00820348">
            <w:pPr>
              <w:pStyle w:val="Tabel-BrdtekstmedafstandptekstGaramond"/>
            </w:pPr>
            <w:r>
              <w:t xml:space="preserve">I de nævnte afgørelser henviser Kommissionen ligeledes til de tidligere rammebestemmelser for statsstøtte til miljøbeskyttelse. </w:t>
            </w:r>
            <w:r w:rsidR="00107C9A">
              <w:t>Det følger bl.a. af retningslinjerne, at fritagelser eller afgift</w:t>
            </w:r>
            <w:r w:rsidR="00107C9A">
              <w:t>s</w:t>
            </w:r>
            <w:r w:rsidR="00107C9A">
              <w:t>lempelser kan være nødvendig, når støttemo</w:t>
            </w:r>
            <w:r w:rsidR="00107C9A">
              <w:t>d</w:t>
            </w:r>
            <w:r w:rsidR="00107C9A">
              <w:t xml:space="preserve">tagerne </w:t>
            </w:r>
            <w:r w:rsidR="004C2087">
              <w:t>ellers ville blive udsat for en konku</w:t>
            </w:r>
            <w:r w:rsidR="004C2087">
              <w:t>r</w:t>
            </w:r>
            <w:r w:rsidR="004C2087">
              <w:t xml:space="preserve">rencemæssig ulempe af et sådant omfang, at det ikke ville være muligt at indføre miljøafgiften i første omgang. </w:t>
            </w:r>
          </w:p>
          <w:p w:rsidR="004C2087" w:rsidRDefault="004C2087" w:rsidP="006C37D2">
            <w:pPr>
              <w:pStyle w:val="Tabel-BrdtekstmedafstandptekstGaramond"/>
            </w:pPr>
          </w:p>
          <w:p w:rsidR="004C2087" w:rsidRDefault="004C2087" w:rsidP="00B543BE">
            <w:pPr>
              <w:pStyle w:val="Tabel-BrdtekstmedafstandptekstGaramond"/>
            </w:pPr>
            <w:r>
              <w:t xml:space="preserve">Kommissionen erkender således, at fritagelser eller lempelser kan være nødvendige, såfremt fuld afgiftsbelastning vil betyde, at </w:t>
            </w:r>
            <w:r w:rsidR="0017112A">
              <w:t>d</w:t>
            </w:r>
            <w:r>
              <w:t>er ikke vil være noget marked for det pågældende energ</w:t>
            </w:r>
            <w:r>
              <w:t>i</w:t>
            </w:r>
            <w:r>
              <w:t xml:space="preserve">produkt, hvilket er tilfældet i forhold til bioolier og </w:t>
            </w:r>
            <w:r w:rsidR="00152F82">
              <w:t>metanol</w:t>
            </w:r>
            <w:r>
              <w:t>. Dette erkendes af skatteminister</w:t>
            </w:r>
            <w:r>
              <w:t>i</w:t>
            </w:r>
            <w:r>
              <w:t>ets, jf. bemærkningerne, hvor af det følger, at ”bioolier med fuld energiafgift vil meget sjæ</w:t>
            </w:r>
            <w:r>
              <w:t>l</w:t>
            </w:r>
            <w:r>
              <w:t>dent være konkurrencedygtige med fossilt brændsel…”.</w:t>
            </w:r>
            <w:r w:rsidR="00B543BE">
              <w:t xml:space="preserve"> </w:t>
            </w:r>
            <w:r>
              <w:t>Skatteministeriet erkender sål</w:t>
            </w:r>
            <w:r>
              <w:t>e</w:t>
            </w:r>
            <w:r>
              <w:lastRenderedPageBreak/>
              <w:t>des, at salget af bioolier må forventes at oph</w:t>
            </w:r>
            <w:r>
              <w:t>ø</w:t>
            </w:r>
            <w:r>
              <w:t xml:space="preserve">re, og det er på den baggrund </w:t>
            </w:r>
            <w:proofErr w:type="spellStart"/>
            <w:r w:rsidR="0017112A">
              <w:t>PWC´s</w:t>
            </w:r>
            <w:proofErr w:type="spellEnd"/>
            <w:r>
              <w:t xml:space="preserve"> opfatte</w:t>
            </w:r>
            <w:r>
              <w:t>l</w:t>
            </w:r>
            <w:r>
              <w:t xml:space="preserve">se, at kriterierne i retningslinjerne for statsstøtte til miljøbeskyttelse mv. er opfyldt, eftersom det ikke er muligt at indføre fuld energiafgift, uden at markedet for bioolier forsvinder. </w:t>
            </w:r>
          </w:p>
          <w:p w:rsidR="000374AA" w:rsidRDefault="000374AA" w:rsidP="004C2087">
            <w:pPr>
              <w:pStyle w:val="Tabel-BrdtekstmedafstandptekstGaramond"/>
            </w:pPr>
          </w:p>
          <w:p w:rsidR="000374AA" w:rsidRDefault="000374AA" w:rsidP="004C2087">
            <w:pPr>
              <w:pStyle w:val="Tabel-BrdtekstmedafstandptekstGaramond"/>
            </w:pPr>
            <w:r>
              <w:t>Da der er tale om harmoniserede afgifter</w:t>
            </w:r>
            <w:r w:rsidR="00411DD1">
              <w:t>,</w:t>
            </w:r>
            <w:r>
              <w:t xml:space="preserve"> vil en lempeligere beskatning for bioolie og </w:t>
            </w:r>
            <w:r w:rsidR="00152F82">
              <w:t>metanol</w:t>
            </w:r>
            <w:r>
              <w:t xml:space="preserve"> blive vurderet med udgangspunkt i tre kriterier. Der vil blive lagt vægt på, om afgiftsbelastni</w:t>
            </w:r>
            <w:r>
              <w:t>n</w:t>
            </w:r>
            <w:r>
              <w:t>gen mindst udgør minimumssatsen efter ene</w:t>
            </w:r>
            <w:r>
              <w:t>r</w:t>
            </w:r>
            <w:r>
              <w:t>gibeskatningsdirektivet, hvilket betyder, at bi</w:t>
            </w:r>
            <w:r>
              <w:t>o</w:t>
            </w:r>
            <w:r>
              <w:t>lier skal beskattes</w:t>
            </w:r>
            <w:r w:rsidR="00411DD1">
              <w:t xml:space="preserve"> </w:t>
            </w:r>
            <w:r>
              <w:t>med den sats, der er fastsat for et tilsvarende motorbrændstof eller bræn</w:t>
            </w:r>
            <w:r>
              <w:t>d</w:t>
            </w:r>
            <w:r>
              <w:t xml:space="preserve">sel til opvarmning. </w:t>
            </w:r>
          </w:p>
          <w:p w:rsidR="00B543BE" w:rsidRDefault="00B543BE" w:rsidP="004C2087">
            <w:pPr>
              <w:pStyle w:val="Tabel-BrdtekstmedafstandptekstGaramond"/>
            </w:pPr>
          </w:p>
          <w:p w:rsidR="000374AA" w:rsidRDefault="000374AA" w:rsidP="004C2087">
            <w:pPr>
              <w:pStyle w:val="Tabel-BrdtekstmedafstandptekstGaramond"/>
            </w:pPr>
            <w:r>
              <w:t>Tages der udgangspunkt i minimumsafgiften for gasolie (højeste minimumsafgift) til o</w:t>
            </w:r>
            <w:r>
              <w:t>p</w:t>
            </w:r>
            <w:r>
              <w:t>varmningsformål, udgør afgiften 21 EUR pr. 1.000 l. Denne afgift</w:t>
            </w:r>
            <w:r w:rsidR="0031564B">
              <w:t xml:space="preserve"> er i dansk lovgivning o</w:t>
            </w:r>
            <w:r w:rsidR="0031564B">
              <w:t>m</w:t>
            </w:r>
            <w:r w:rsidR="0031564B">
              <w:t xml:space="preserve">regnet til 4,5 kr./GJ. Den foreslåede afgift i lovforslaget udgør 54,5 kr./GJ for henholdsvis bioolie og </w:t>
            </w:r>
            <w:r w:rsidR="00152F82">
              <w:t>metanol</w:t>
            </w:r>
            <w:r w:rsidR="0031564B">
              <w:t>. Denne energiafgift er sål</w:t>
            </w:r>
            <w:r w:rsidR="0031564B">
              <w:t>e</w:t>
            </w:r>
            <w:r w:rsidR="0031564B">
              <w:t xml:space="preserve">des ca. 12 gange højere end minimumsafgiften efter energibeskatningsdirektivet. </w:t>
            </w:r>
            <w:r w:rsidR="00223511">
              <w:t xml:space="preserve">Umiddelbart kan den sænkes uden at komme i konflikt med denne betingelse. </w:t>
            </w:r>
          </w:p>
          <w:p w:rsidR="00223511" w:rsidRDefault="00223511" w:rsidP="004C2087">
            <w:pPr>
              <w:pStyle w:val="Tabel-BrdtekstmedafstandptekstGaramond"/>
            </w:pPr>
          </w:p>
          <w:p w:rsidR="00223511" w:rsidRDefault="00223511" w:rsidP="004C2087">
            <w:pPr>
              <w:pStyle w:val="Tabel-BrdtekstmedafstandptekstGaramond"/>
            </w:pPr>
            <w:r>
              <w:t>Dernæst henvises til den generelle gruppefrit</w:t>
            </w:r>
            <w:r>
              <w:t>a</w:t>
            </w:r>
            <w:r>
              <w:t xml:space="preserve">gelsesforordning. Det er </w:t>
            </w:r>
            <w:proofErr w:type="spellStart"/>
            <w:r w:rsidR="0017112A">
              <w:t>PWC´s</w:t>
            </w:r>
            <w:proofErr w:type="spellEnd"/>
            <w:r>
              <w:t xml:space="preserve"> vurdering, at gruppefritagelsen giver mulighed for en lemp</w:t>
            </w:r>
            <w:r>
              <w:t>e</w:t>
            </w:r>
            <w:r>
              <w:t>ligere beskatning af de pågældende energipr</w:t>
            </w:r>
            <w:r>
              <w:t>o</w:t>
            </w:r>
            <w:r>
              <w:t xml:space="preserve">dukter. </w:t>
            </w:r>
          </w:p>
          <w:p w:rsidR="00223511" w:rsidRDefault="00223511" w:rsidP="004C2087">
            <w:pPr>
              <w:pStyle w:val="Tabel-BrdtekstmedafstandptekstGaramond"/>
            </w:pPr>
          </w:p>
          <w:p w:rsidR="00223511" w:rsidRDefault="00223511" w:rsidP="004C2087">
            <w:pPr>
              <w:pStyle w:val="Tabel-BrdtekstmedafstandptekstGaramond"/>
            </w:pPr>
            <w:r>
              <w:t>Der er lavet en generel forespørgsel af, hvorl</w:t>
            </w:r>
            <w:r>
              <w:t>e</w:t>
            </w:r>
            <w:r>
              <w:t xml:space="preserve">des bioolier og </w:t>
            </w:r>
            <w:r w:rsidR="00152F82">
              <w:t>metanol</w:t>
            </w:r>
            <w:r>
              <w:t xml:space="preserve"> beskattes i andre EU-lande. </w:t>
            </w:r>
            <w:r w:rsidR="0017112A">
              <w:t>PWC</w:t>
            </w:r>
            <w:r>
              <w:t xml:space="preserve"> har fået svar fra 18 lande. Med forbehold for, at </w:t>
            </w:r>
            <w:r w:rsidR="0017112A">
              <w:t>PWC</w:t>
            </w:r>
            <w:r>
              <w:t xml:space="preserve"> ikke er gået i detaljer med lovgivningen i de enkelte lande viser u</w:t>
            </w:r>
            <w:r>
              <w:t>n</w:t>
            </w:r>
            <w:r>
              <w:t xml:space="preserve">dersøgelsen, at en række lande ikke beskatter bioolier og </w:t>
            </w:r>
            <w:r w:rsidR="00152F82">
              <w:t>metanol</w:t>
            </w:r>
            <w:r>
              <w:t xml:space="preserve"> til opvarmning eller kraf</w:t>
            </w:r>
            <w:r>
              <w:t>t</w:t>
            </w:r>
            <w:r>
              <w:t xml:space="preserve">varmeproduktion. Produkterne beskattes alene som motorbrændstof. Herudover er der en </w:t>
            </w:r>
            <w:r>
              <w:lastRenderedPageBreak/>
              <w:t>række lande, som beskatter produkterne til o</w:t>
            </w:r>
            <w:r>
              <w:t>p</w:t>
            </w:r>
            <w:r>
              <w:t>varmning, men der gælder samtidig en række fritagelser/lempelsesordninger</w:t>
            </w:r>
            <w:r w:rsidR="00DB49B8">
              <w:t>, hvoraf nogle er afhængige af bæredygtighedskriterierne. Et mindretal af lande beskatter biobrændsler på l</w:t>
            </w:r>
            <w:r w:rsidR="00DB49B8">
              <w:t>i</w:t>
            </w:r>
            <w:r w:rsidR="00DB49B8">
              <w:t xml:space="preserve">ge fod med fossile brændsler. </w:t>
            </w:r>
          </w:p>
          <w:p w:rsidR="00DB49B8" w:rsidRDefault="00DB49B8" w:rsidP="004C2087">
            <w:pPr>
              <w:pStyle w:val="Tabel-BrdtekstmedafstandptekstGaramond"/>
            </w:pPr>
          </w:p>
          <w:p w:rsidR="004C2087" w:rsidRDefault="00DB49B8" w:rsidP="00DB49B8">
            <w:pPr>
              <w:pStyle w:val="Tabel-BrdtekstmedafstandptekstGaramond"/>
            </w:pPr>
            <w:r>
              <w:t>Skatteministeriet opfordres til, at der arbejdes for en alternativ løsning i det videre arbejde, e</w:t>
            </w:r>
            <w:r>
              <w:t>f</w:t>
            </w:r>
            <w:r>
              <w:t xml:space="preserve">tersom fuld energiafgift vil ødelægge markedet for bioolier og </w:t>
            </w:r>
            <w:r w:rsidR="00152F82">
              <w:t>metanol</w:t>
            </w:r>
            <w:r>
              <w:t xml:space="preserve">. </w:t>
            </w:r>
          </w:p>
        </w:tc>
        <w:tc>
          <w:tcPr>
            <w:tcW w:w="115" w:type="dxa"/>
            <w:shd w:val="clear" w:color="auto" w:fill="FFFFFF" w:themeFill="background1"/>
          </w:tcPr>
          <w:p w:rsidR="00084812" w:rsidRPr="00B5346F" w:rsidRDefault="00084812" w:rsidP="000B4D0B"/>
        </w:tc>
        <w:tc>
          <w:tcPr>
            <w:tcW w:w="3164" w:type="dxa"/>
            <w:tcBorders>
              <w:top w:val="single" w:sz="4" w:space="0" w:color="14143C" w:themeColor="accent1"/>
              <w:bottom w:val="single" w:sz="4" w:space="0" w:color="14143C" w:themeColor="accent1"/>
            </w:tcBorders>
            <w:shd w:val="clear" w:color="auto" w:fill="D2CED8"/>
          </w:tcPr>
          <w:p w:rsidR="00C822E1" w:rsidRDefault="00C822E1" w:rsidP="00C822E1">
            <w:pPr>
              <w:pStyle w:val="Tabel-BrdtekstmedafstandptekstGaramond"/>
            </w:pPr>
            <w:r>
              <w:t xml:space="preserve">Der henvises til kommentaren til Landbrug &amp; Fødevarer. </w:t>
            </w:r>
          </w:p>
          <w:p w:rsidR="00C822E1" w:rsidRDefault="00C822E1" w:rsidP="00C822E1">
            <w:pPr>
              <w:pStyle w:val="Tabel-BrdtekstmedafstandptekstGaramond"/>
            </w:pPr>
          </w:p>
          <w:p w:rsidR="00C822E1" w:rsidRDefault="00C822E1" w:rsidP="00C822E1">
            <w:pPr>
              <w:pStyle w:val="Tabel-BrdtekstmedafstandptekstGaramond"/>
            </w:pPr>
            <w:r w:rsidRPr="00C822E1">
              <w:t>Baggrunden for de forslåede ændringer vedrørende bioolie</w:t>
            </w:r>
            <w:r w:rsidRPr="00C822E1">
              <w:t>r</w:t>
            </w:r>
            <w:r w:rsidRPr="00C822E1">
              <w:t xml:space="preserve">ne og </w:t>
            </w:r>
            <w:r w:rsidR="00152F82">
              <w:t>metanol</w:t>
            </w:r>
            <w:r w:rsidRPr="00C822E1">
              <w:t xml:space="preserve"> er, at de pågæ</w:t>
            </w:r>
            <w:r w:rsidRPr="00C822E1">
              <w:t>l</w:t>
            </w:r>
            <w:r w:rsidRPr="00C822E1">
              <w:t>dende produkter efter gælde</w:t>
            </w:r>
            <w:r w:rsidRPr="00C822E1">
              <w:t>n</w:t>
            </w:r>
            <w:r w:rsidRPr="00C822E1">
              <w:t xml:space="preserve">de ret ikke er pålagt energiafgift til trods for, at der er tale om energiprodukter omfattet af energibeskatningsdirektivet.  </w:t>
            </w:r>
          </w:p>
          <w:p w:rsidR="00C822E1" w:rsidRDefault="00C822E1" w:rsidP="00C822E1">
            <w:pPr>
              <w:pStyle w:val="Tabel-BrdtekstmedafstandptekstGaramond"/>
            </w:pPr>
          </w:p>
          <w:p w:rsidR="00C822E1" w:rsidRDefault="00411DD1" w:rsidP="00C822E1">
            <w:pPr>
              <w:pStyle w:val="Tabel-BrdtekstmedafstandptekstGaramond"/>
            </w:pPr>
            <w:r>
              <w:t>Med dette lovforslag rettes der op herpå.</w:t>
            </w: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6860EF" w:rsidRDefault="006860EF" w:rsidP="00C822E1">
            <w:pPr>
              <w:pStyle w:val="Tabel-BrdtekstmedafstandptekstGaramond"/>
            </w:pPr>
          </w:p>
          <w:p w:rsidR="0022147A" w:rsidRDefault="0022147A" w:rsidP="00C822E1">
            <w:pPr>
              <w:pStyle w:val="Tabel-BrdtekstmedafstandptekstGaramond"/>
            </w:pPr>
          </w:p>
          <w:p w:rsidR="006860EF" w:rsidRDefault="006860EF" w:rsidP="00411DD1">
            <w:pPr>
              <w:pStyle w:val="Tabel-BrdtekstmedafstandptekstGaramond"/>
              <w:ind w:left="0"/>
            </w:pPr>
          </w:p>
          <w:p w:rsidR="006860EF" w:rsidRDefault="0035415C" w:rsidP="00DF01AF">
            <w:pPr>
              <w:pStyle w:val="Tabel-BrdtekstmedafstandptekstGaramond"/>
            </w:pPr>
            <w:r>
              <w:t>D</w:t>
            </w:r>
            <w:r w:rsidR="006860EF">
              <w:t>en omtalte svenske statsstø</w:t>
            </w:r>
            <w:r w:rsidR="006860EF">
              <w:t>t</w:t>
            </w:r>
            <w:r w:rsidR="006860EF">
              <w:t>tegodken</w:t>
            </w:r>
            <w:r w:rsidR="0081485E">
              <w:t>delse</w:t>
            </w:r>
            <w:r w:rsidR="006860EF">
              <w:t xml:space="preserve"> vedrører en a</w:t>
            </w:r>
            <w:r w:rsidR="006860EF">
              <w:t>f</w:t>
            </w:r>
            <w:r w:rsidR="006860EF">
              <w:t>giftsfrita</w:t>
            </w:r>
            <w:r w:rsidR="0081485E">
              <w:t>gelse</w:t>
            </w:r>
            <w:r w:rsidR="006860EF">
              <w:t xml:space="preserve"> for biobrænd</w:t>
            </w:r>
            <w:r w:rsidR="00DA541C">
              <w:t xml:space="preserve">sel i form af </w:t>
            </w:r>
            <w:r w:rsidR="006860EF">
              <w:t>motorbrændstof.  Med dette for</w:t>
            </w:r>
            <w:r w:rsidR="0081485E">
              <w:t>slag foreslås det</w:t>
            </w:r>
            <w:r w:rsidR="006860EF">
              <w:t xml:space="preserve"> at p</w:t>
            </w:r>
            <w:r w:rsidR="006860EF">
              <w:t>å</w:t>
            </w:r>
            <w:r w:rsidR="006860EF">
              <w:lastRenderedPageBreak/>
              <w:t xml:space="preserve">lægge afgift på bioolier mv. til opvarmning. Der ændres ikke på de gældende afgiftsregler for </w:t>
            </w:r>
            <w:r w:rsidR="00DA541C">
              <w:t>biobrændsel i form af moto</w:t>
            </w:r>
            <w:r w:rsidR="00DA541C">
              <w:t>r</w:t>
            </w:r>
            <w:r w:rsidR="00DA541C">
              <w:t xml:space="preserve">brændstof. </w:t>
            </w:r>
            <w:r w:rsidR="006860EF">
              <w:t xml:space="preserve"> </w:t>
            </w:r>
          </w:p>
          <w:p w:rsidR="00C418D5" w:rsidRDefault="006860EF" w:rsidP="00A413CB">
            <w:pPr>
              <w:pStyle w:val="Tabel-BrdtekstmedafstandptekstGaramond"/>
            </w:pPr>
            <w:r>
              <w:t xml:space="preserve">Sverige har </w:t>
            </w:r>
            <w:r w:rsidR="00405D82">
              <w:t>fået statsstøttego</w:t>
            </w:r>
            <w:r w:rsidR="00405D82">
              <w:t>d</w:t>
            </w:r>
            <w:r w:rsidR="00405D82">
              <w:t xml:space="preserve">kendt en afgiftsfritagelse </w:t>
            </w:r>
            <w:r w:rsidR="004E7461">
              <w:t xml:space="preserve">for </w:t>
            </w:r>
            <w:r w:rsidR="00A413CB">
              <w:t xml:space="preserve">energi- og CO2-afgift </w:t>
            </w:r>
            <w:r w:rsidR="00405D82">
              <w:t>for biol</w:t>
            </w:r>
            <w:r w:rsidR="00405D82">
              <w:t>i</w:t>
            </w:r>
            <w:r w:rsidR="00405D82">
              <w:t xml:space="preserve">er mv. til opvarmning. </w:t>
            </w:r>
            <w:r w:rsidR="0081485E">
              <w:t xml:space="preserve">Sverige fik oprindelig godkendt </w:t>
            </w:r>
            <w:r w:rsidR="008B6F00">
              <w:t>ved N866/2006 - Skattefritagelse for visse biobrændsler anvendt som brændsel til opvarmn</w:t>
            </w:r>
            <w:r w:rsidR="00554042">
              <w:t>ing, og senest ved SA.</w:t>
            </w:r>
            <w:r w:rsidR="008B6F00">
              <w:t xml:space="preserve">35586 (2012/N). </w:t>
            </w:r>
            <w:r w:rsidR="005D2434">
              <w:t>Godkendelsen gæ</w:t>
            </w:r>
            <w:r w:rsidR="005D2434">
              <w:t>l</w:t>
            </w:r>
            <w:r w:rsidR="005D2434">
              <w:t xml:space="preserve">der for perioden 1. januar 2013 til 31. december 2018. </w:t>
            </w:r>
            <w:r w:rsidR="00C418D5">
              <w:t>Som fø</w:t>
            </w:r>
            <w:r w:rsidR="00C418D5">
              <w:t>l</w:t>
            </w:r>
            <w:r w:rsidR="00C418D5">
              <w:t>ge af kravet om, at der ikke må ske overkom</w:t>
            </w:r>
            <w:r w:rsidR="00A64ACD">
              <w:t>pensation, har de svenske myndigheder forpligtet sig til årligt at kontrollere n</w:t>
            </w:r>
            <w:r w:rsidR="00A64ACD">
              <w:t>i</w:t>
            </w:r>
            <w:r w:rsidR="00A64ACD">
              <w:t>veauet med henblik på at sikre, at der ikke sker overkompens</w:t>
            </w:r>
            <w:r w:rsidR="00A64ACD">
              <w:t>a</w:t>
            </w:r>
            <w:r w:rsidR="00A64ACD">
              <w:t>tion</w:t>
            </w:r>
            <w:r w:rsidR="00E0717C">
              <w:t xml:space="preserve"> og samtidig årligt at orie</w:t>
            </w:r>
            <w:r w:rsidR="00E0717C">
              <w:t>n</w:t>
            </w:r>
            <w:r w:rsidR="00E0717C">
              <w:t>tere Kommissionen om status</w:t>
            </w:r>
            <w:r w:rsidR="00A64ACD">
              <w:t>. Sverige har senest i 2013 æ</w:t>
            </w:r>
            <w:r w:rsidR="00A64ACD">
              <w:t>n</w:t>
            </w:r>
            <w:r w:rsidR="00A64ACD">
              <w:t xml:space="preserve">dret deres lovgivning for netop at sikre at der ikke </w:t>
            </w:r>
            <w:r w:rsidR="00A64ACD" w:rsidRPr="00CD44C9">
              <w:t>sker ove</w:t>
            </w:r>
            <w:r w:rsidR="00A64ACD" w:rsidRPr="00CD44C9">
              <w:t>r</w:t>
            </w:r>
            <w:r w:rsidR="00A64ACD" w:rsidRPr="00CD44C9">
              <w:t xml:space="preserve">kompensation. </w:t>
            </w:r>
          </w:p>
          <w:p w:rsidR="008B6F00" w:rsidRDefault="008B6F00" w:rsidP="008B6F00">
            <w:pPr>
              <w:pStyle w:val="Tabel-BrdtekstmedafstandptekstGaramond"/>
            </w:pPr>
          </w:p>
          <w:p w:rsidR="0081485E" w:rsidRDefault="0081485E" w:rsidP="00C822E1">
            <w:pPr>
              <w:pStyle w:val="Tabel-BrdtekstmedafstandptekstGaramond"/>
            </w:pPr>
          </w:p>
          <w:p w:rsidR="0081485E" w:rsidRDefault="0081485E" w:rsidP="00C822E1">
            <w:pPr>
              <w:pStyle w:val="Tabel-BrdtekstmedafstandptekstGaramond"/>
            </w:pPr>
          </w:p>
          <w:p w:rsidR="00B543BE" w:rsidRDefault="00B543BE" w:rsidP="00C822E1">
            <w:pPr>
              <w:pStyle w:val="Tabel-BrdtekstmedafstandptekstGaramond"/>
            </w:pPr>
          </w:p>
          <w:p w:rsidR="00B543BE" w:rsidRDefault="00B543BE" w:rsidP="00C822E1">
            <w:pPr>
              <w:pStyle w:val="Tabel-BrdtekstmedafstandptekstGaramond"/>
            </w:pPr>
          </w:p>
          <w:p w:rsidR="00C822E1" w:rsidRPr="00C822E1" w:rsidRDefault="00C822E1" w:rsidP="00C822E1">
            <w:pPr>
              <w:pStyle w:val="Tabel-BrdtekstmedafstandptekstGaramond"/>
            </w:pPr>
          </w:p>
          <w:p w:rsidR="00C822E1" w:rsidRDefault="00C822E1" w:rsidP="00C822E1">
            <w:pPr>
              <w:pStyle w:val="Tabel-BrdtekstmedafstandptekstGaramond"/>
            </w:pPr>
          </w:p>
          <w:p w:rsidR="00084812" w:rsidRDefault="00084812" w:rsidP="00C822E1">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3247A4" w:rsidRDefault="00455CBA" w:rsidP="00455CBA">
            <w:pPr>
              <w:pStyle w:val="Tabel-BrdtekstmedafstandptekstGaramond"/>
              <w:rPr>
                <w:i/>
              </w:rPr>
            </w:pPr>
            <w:r>
              <w:rPr>
                <w:i/>
              </w:rPr>
              <w:lastRenderedPageBreak/>
              <w:t>Sikkerhedsst</w:t>
            </w:r>
            <w:r>
              <w:rPr>
                <w:i/>
              </w:rPr>
              <w:t>y</w:t>
            </w:r>
            <w:r>
              <w:rPr>
                <w:i/>
              </w:rPr>
              <w:t>relsen</w:t>
            </w:r>
            <w:r w:rsidRPr="003D1231">
              <w:rPr>
                <w:i/>
              </w:rPr>
              <w:t xml:space="preserve"> </w:t>
            </w:r>
          </w:p>
        </w:tc>
        <w:tc>
          <w:tcPr>
            <w:tcW w:w="142" w:type="dxa"/>
            <w:shd w:val="clear" w:color="auto" w:fill="FFFFFF" w:themeFill="background1"/>
          </w:tcPr>
          <w:p w:rsidR="003247A4" w:rsidRPr="00B5346F" w:rsidRDefault="003247A4" w:rsidP="000B4D0B"/>
        </w:tc>
        <w:tc>
          <w:tcPr>
            <w:tcW w:w="4517" w:type="dxa"/>
            <w:tcBorders>
              <w:top w:val="single" w:sz="4" w:space="0" w:color="D1C5C3" w:themeColor="accent3"/>
              <w:bottom w:val="single" w:sz="4" w:space="0" w:color="D1C5C3" w:themeColor="accent3"/>
            </w:tcBorders>
            <w:shd w:val="clear" w:color="auto" w:fill="FBF9F9"/>
          </w:tcPr>
          <w:p w:rsidR="003247A4" w:rsidRPr="00D6428A" w:rsidRDefault="003D1231" w:rsidP="003D1231">
            <w:pPr>
              <w:pStyle w:val="Tabel-BrdtekstmedafstandptekstGaramond"/>
              <w:ind w:left="0"/>
            </w:pPr>
            <w:r>
              <w:t xml:space="preserve">    Ingen bemærkninger.</w:t>
            </w:r>
          </w:p>
        </w:tc>
        <w:tc>
          <w:tcPr>
            <w:tcW w:w="115" w:type="dxa"/>
            <w:shd w:val="clear" w:color="auto" w:fill="FFFFFF" w:themeFill="background1"/>
          </w:tcPr>
          <w:p w:rsidR="003247A4" w:rsidRPr="00B5346F" w:rsidRDefault="003247A4" w:rsidP="000B4D0B"/>
        </w:tc>
        <w:tc>
          <w:tcPr>
            <w:tcW w:w="3164" w:type="dxa"/>
            <w:tcBorders>
              <w:top w:val="single" w:sz="4" w:space="0" w:color="14143C" w:themeColor="accent1"/>
              <w:bottom w:val="single" w:sz="4" w:space="0" w:color="14143C" w:themeColor="accent1"/>
            </w:tcBorders>
            <w:shd w:val="clear" w:color="auto" w:fill="D2CED8"/>
          </w:tcPr>
          <w:p w:rsidR="003247A4" w:rsidRDefault="003247A4" w:rsidP="000B4D0B">
            <w:pPr>
              <w:pStyle w:val="Tabel-BrdtekstmedafstandptekstGaramond"/>
            </w:pPr>
          </w:p>
        </w:tc>
      </w:tr>
      <w:tr w:rsidR="00455CBA" w:rsidRPr="00B5346F" w:rsidTr="00465B41">
        <w:tc>
          <w:tcPr>
            <w:tcW w:w="1701" w:type="dxa"/>
            <w:tcBorders>
              <w:top w:val="single" w:sz="4" w:space="0" w:color="D1C5C3" w:themeColor="accent3"/>
              <w:bottom w:val="single" w:sz="4" w:space="0" w:color="D1C5C3" w:themeColor="accent3"/>
            </w:tcBorders>
            <w:shd w:val="clear" w:color="auto" w:fill="FBF9F9"/>
          </w:tcPr>
          <w:p w:rsidR="00455CBA" w:rsidRDefault="00455CBA" w:rsidP="00455CBA">
            <w:pPr>
              <w:pStyle w:val="Tabel-BrdtekstmedafstandptekstGaramond"/>
              <w:rPr>
                <w:i/>
              </w:rPr>
            </w:pPr>
            <w:r>
              <w:rPr>
                <w:i/>
              </w:rPr>
              <w:t>SKAT</w:t>
            </w:r>
          </w:p>
        </w:tc>
        <w:tc>
          <w:tcPr>
            <w:tcW w:w="142" w:type="dxa"/>
            <w:shd w:val="clear" w:color="auto" w:fill="FFFFFF" w:themeFill="background1"/>
          </w:tcPr>
          <w:p w:rsidR="00455CBA" w:rsidRPr="00B5346F" w:rsidRDefault="00455CBA" w:rsidP="000B4D0B"/>
        </w:tc>
        <w:tc>
          <w:tcPr>
            <w:tcW w:w="4517" w:type="dxa"/>
            <w:tcBorders>
              <w:top w:val="single" w:sz="4" w:space="0" w:color="D1C5C3" w:themeColor="accent3"/>
              <w:bottom w:val="single" w:sz="4" w:space="0" w:color="D1C5C3" w:themeColor="accent3"/>
            </w:tcBorders>
            <w:shd w:val="clear" w:color="auto" w:fill="FBF9F9"/>
          </w:tcPr>
          <w:p w:rsidR="00455CBA" w:rsidRPr="00377480" w:rsidRDefault="00377480" w:rsidP="00377480">
            <w:pPr>
              <w:pStyle w:val="Tabel-BrdtekstmedafstandptekstGaramond"/>
            </w:pPr>
            <w:r w:rsidRPr="00377480">
              <w:t>SKAT har forskellige bemærkninger af lovte</w:t>
            </w:r>
            <w:r w:rsidRPr="00377480">
              <w:t>k</w:t>
            </w:r>
            <w:r w:rsidRPr="00377480">
              <w:t>nisk karakter i forhold til ændringerne i energ</w:t>
            </w:r>
            <w:r w:rsidRPr="00377480">
              <w:t>i</w:t>
            </w:r>
            <w:r w:rsidRPr="00377480">
              <w:t xml:space="preserve">afgifterne. </w:t>
            </w:r>
          </w:p>
        </w:tc>
        <w:tc>
          <w:tcPr>
            <w:tcW w:w="115" w:type="dxa"/>
            <w:shd w:val="clear" w:color="auto" w:fill="FFFFFF" w:themeFill="background1"/>
          </w:tcPr>
          <w:p w:rsidR="00455CBA" w:rsidRPr="00B5346F" w:rsidRDefault="00455CBA" w:rsidP="000B4D0B"/>
        </w:tc>
        <w:tc>
          <w:tcPr>
            <w:tcW w:w="3164" w:type="dxa"/>
            <w:tcBorders>
              <w:top w:val="single" w:sz="4" w:space="0" w:color="14143C" w:themeColor="accent1"/>
              <w:bottom w:val="single" w:sz="4" w:space="0" w:color="14143C" w:themeColor="accent1"/>
            </w:tcBorders>
            <w:shd w:val="clear" w:color="auto" w:fill="D2CED8"/>
          </w:tcPr>
          <w:p w:rsidR="00455CBA" w:rsidRDefault="00377480" w:rsidP="00377480">
            <w:pPr>
              <w:pStyle w:val="Tabel-BrdtekstmedafstandptekstGaramond"/>
            </w:pPr>
            <w:r>
              <w:t xml:space="preserve">Disse er </w:t>
            </w:r>
            <w:r w:rsidR="00203AB1">
              <w:t xml:space="preserve">i videst muligt omfang </w:t>
            </w:r>
            <w:r>
              <w:t>inddraget i det endelige lo</w:t>
            </w:r>
            <w:r>
              <w:t>v</w:t>
            </w:r>
            <w:r>
              <w:t xml:space="preserve">forslag.  </w:t>
            </w: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600E3E" w:rsidRPr="00600E3E" w:rsidRDefault="00455CBA" w:rsidP="00815F28">
            <w:pPr>
              <w:pStyle w:val="Tabel-BrdtekstmedafstandptekstGaramond"/>
              <w:rPr>
                <w:i/>
              </w:rPr>
            </w:pPr>
            <w:r>
              <w:rPr>
                <w:i/>
              </w:rPr>
              <w:t>SR</w:t>
            </w:r>
            <w:r w:rsidR="00A17B48">
              <w:rPr>
                <w:i/>
              </w:rPr>
              <w:t>F S</w:t>
            </w:r>
            <w:r w:rsidRPr="003D1231">
              <w:rPr>
                <w:i/>
              </w:rPr>
              <w:t>kattefa</w:t>
            </w:r>
            <w:r w:rsidRPr="003D1231">
              <w:rPr>
                <w:i/>
              </w:rPr>
              <w:t>g</w:t>
            </w:r>
            <w:r w:rsidRPr="003D1231">
              <w:rPr>
                <w:i/>
              </w:rPr>
              <w:t>lig Forening</w:t>
            </w:r>
          </w:p>
        </w:tc>
        <w:tc>
          <w:tcPr>
            <w:tcW w:w="142" w:type="dxa"/>
            <w:shd w:val="clear" w:color="auto" w:fill="FFFFFF" w:themeFill="background1"/>
          </w:tcPr>
          <w:p w:rsidR="00600E3E" w:rsidRPr="00B5346F" w:rsidRDefault="00600E3E" w:rsidP="000B4D0B"/>
        </w:tc>
        <w:tc>
          <w:tcPr>
            <w:tcW w:w="4517" w:type="dxa"/>
            <w:tcBorders>
              <w:top w:val="single" w:sz="4" w:space="0" w:color="D1C5C3" w:themeColor="accent3"/>
              <w:bottom w:val="single" w:sz="4" w:space="0" w:color="D1C5C3" w:themeColor="accent3"/>
            </w:tcBorders>
            <w:shd w:val="clear" w:color="auto" w:fill="FBF9F9"/>
          </w:tcPr>
          <w:p w:rsidR="00600E3E" w:rsidRPr="00B5346F" w:rsidRDefault="00B14F26" w:rsidP="000B4D0B">
            <w:pPr>
              <w:pStyle w:val="Tabel-BrdtekstmedafstandptekstGaramond"/>
            </w:pPr>
            <w:r>
              <w:t>I</w:t>
            </w:r>
            <w:r w:rsidR="00C32347">
              <w:t xml:space="preserve">ngen bemærkninger. </w:t>
            </w:r>
          </w:p>
        </w:tc>
        <w:tc>
          <w:tcPr>
            <w:tcW w:w="115" w:type="dxa"/>
            <w:shd w:val="clear" w:color="auto" w:fill="FFFFFF" w:themeFill="background1"/>
          </w:tcPr>
          <w:p w:rsidR="00600E3E" w:rsidRPr="00B5346F" w:rsidRDefault="00600E3E" w:rsidP="000B4D0B"/>
        </w:tc>
        <w:tc>
          <w:tcPr>
            <w:tcW w:w="3164" w:type="dxa"/>
            <w:tcBorders>
              <w:top w:val="single" w:sz="4" w:space="0" w:color="14143C" w:themeColor="accent1"/>
              <w:bottom w:val="single" w:sz="4" w:space="0" w:color="14143C" w:themeColor="accent1"/>
            </w:tcBorders>
            <w:shd w:val="clear" w:color="auto" w:fill="D2CED8"/>
          </w:tcPr>
          <w:p w:rsidR="00600E3E" w:rsidRPr="00B5346F" w:rsidRDefault="00600E3E" w:rsidP="000B4D0B">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645409" w:rsidRPr="00600E3E" w:rsidRDefault="000D2DD7" w:rsidP="00815F28">
            <w:pPr>
              <w:pStyle w:val="Tabel-BrdtekstmedafstandptekstGaramond"/>
              <w:rPr>
                <w:i/>
              </w:rPr>
            </w:pPr>
            <w:r>
              <w:rPr>
                <w:i/>
              </w:rPr>
              <w:t>Søfartsstyrelsen</w:t>
            </w:r>
          </w:p>
        </w:tc>
        <w:tc>
          <w:tcPr>
            <w:tcW w:w="142" w:type="dxa"/>
            <w:shd w:val="clear" w:color="auto" w:fill="FFFFFF" w:themeFill="background1"/>
          </w:tcPr>
          <w:p w:rsidR="00645409" w:rsidRPr="00B5346F" w:rsidRDefault="00645409" w:rsidP="000B4D0B"/>
        </w:tc>
        <w:tc>
          <w:tcPr>
            <w:tcW w:w="4517" w:type="dxa"/>
            <w:tcBorders>
              <w:top w:val="single" w:sz="4" w:space="0" w:color="D1C5C3" w:themeColor="accent3"/>
              <w:bottom w:val="single" w:sz="4" w:space="0" w:color="D1C5C3" w:themeColor="accent3"/>
            </w:tcBorders>
            <w:shd w:val="clear" w:color="auto" w:fill="FBF9F9"/>
          </w:tcPr>
          <w:p w:rsidR="00645409" w:rsidRPr="00B5346F" w:rsidRDefault="00B14F26" w:rsidP="000B4D0B">
            <w:pPr>
              <w:pStyle w:val="Tabel-BrdtekstmedafstandptekstGaramond"/>
            </w:pPr>
            <w:r>
              <w:t>I</w:t>
            </w:r>
            <w:r w:rsidR="000D2DD7">
              <w:t>ngen bemærkninger.</w:t>
            </w:r>
          </w:p>
        </w:tc>
        <w:tc>
          <w:tcPr>
            <w:tcW w:w="115" w:type="dxa"/>
            <w:shd w:val="clear" w:color="auto" w:fill="FFFFFF" w:themeFill="background1"/>
          </w:tcPr>
          <w:p w:rsidR="00645409" w:rsidRPr="00B5346F" w:rsidRDefault="00645409" w:rsidP="000B4D0B"/>
        </w:tc>
        <w:tc>
          <w:tcPr>
            <w:tcW w:w="3164" w:type="dxa"/>
            <w:tcBorders>
              <w:top w:val="single" w:sz="4" w:space="0" w:color="14143C" w:themeColor="accent1"/>
              <w:bottom w:val="single" w:sz="4" w:space="0" w:color="14143C" w:themeColor="accent1"/>
            </w:tcBorders>
            <w:shd w:val="clear" w:color="auto" w:fill="D2CED8"/>
          </w:tcPr>
          <w:p w:rsidR="00645409" w:rsidRPr="00B5346F" w:rsidRDefault="00645409" w:rsidP="000B4D0B">
            <w:pPr>
              <w:pStyle w:val="Tabel-BrdtekstmedafstandptekstGaramond"/>
            </w:pP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645409" w:rsidRPr="000D048F" w:rsidRDefault="005F719E" w:rsidP="00815F28">
            <w:pPr>
              <w:pStyle w:val="Tabel-BrdtekstmedafstandptekstGaramond"/>
              <w:rPr>
                <w:i/>
              </w:rPr>
            </w:pPr>
            <w:r w:rsidRPr="000D048F">
              <w:rPr>
                <w:i/>
              </w:rPr>
              <w:t>Tobaksindustr</w:t>
            </w:r>
            <w:r w:rsidRPr="000D048F">
              <w:rPr>
                <w:i/>
              </w:rPr>
              <w:t>i</w:t>
            </w:r>
            <w:r w:rsidRPr="000D048F">
              <w:rPr>
                <w:i/>
              </w:rPr>
              <w:t>en</w:t>
            </w:r>
          </w:p>
        </w:tc>
        <w:tc>
          <w:tcPr>
            <w:tcW w:w="142" w:type="dxa"/>
            <w:shd w:val="clear" w:color="auto" w:fill="FFFFFF" w:themeFill="background1"/>
          </w:tcPr>
          <w:p w:rsidR="00645409" w:rsidRPr="000D048F" w:rsidRDefault="00645409" w:rsidP="000B4D0B"/>
        </w:tc>
        <w:tc>
          <w:tcPr>
            <w:tcW w:w="4517" w:type="dxa"/>
            <w:tcBorders>
              <w:top w:val="single" w:sz="4" w:space="0" w:color="D1C5C3" w:themeColor="accent3"/>
              <w:bottom w:val="single" w:sz="4" w:space="0" w:color="D1C5C3" w:themeColor="accent3"/>
            </w:tcBorders>
            <w:shd w:val="clear" w:color="auto" w:fill="FBF9F9"/>
          </w:tcPr>
          <w:p w:rsidR="0073255B" w:rsidRPr="000D048F" w:rsidRDefault="0073255B" w:rsidP="0073255B">
            <w:pPr>
              <w:spacing w:before="240" w:after="240"/>
              <w:ind w:left="171" w:right="154"/>
              <w:rPr>
                <w:rFonts w:cs="Times New Roman"/>
                <w:iCs/>
                <w:color w:val="000000"/>
              </w:rPr>
            </w:pPr>
            <w:r w:rsidRPr="000D048F">
              <w:rPr>
                <w:rFonts w:cs="Times New Roman"/>
                <w:iCs/>
                <w:color w:val="000000"/>
              </w:rPr>
              <w:t>Tobaksindustrien oplyser, at dens medlemmer fremstiller cigarer m.v., pibetobak, rulletobak samt røgfri tobak, men ikke cigaretter. En stor del af produktionen eksporteres, men hjemm</w:t>
            </w:r>
            <w:r w:rsidRPr="000D048F">
              <w:rPr>
                <w:rFonts w:cs="Times New Roman"/>
                <w:iCs/>
                <w:color w:val="000000"/>
              </w:rPr>
              <w:t>e</w:t>
            </w:r>
            <w:r w:rsidRPr="000D048F">
              <w:rPr>
                <w:rFonts w:cs="Times New Roman"/>
                <w:iCs/>
                <w:color w:val="000000"/>
              </w:rPr>
              <w:t>markedet betyder også meget. Foreningen anf</w:t>
            </w:r>
            <w:r w:rsidRPr="000D048F">
              <w:rPr>
                <w:rFonts w:cs="Times New Roman"/>
                <w:iCs/>
                <w:color w:val="000000"/>
              </w:rPr>
              <w:t>ø</w:t>
            </w:r>
            <w:r w:rsidRPr="000D048F">
              <w:rPr>
                <w:rFonts w:cs="Times New Roman"/>
                <w:iCs/>
                <w:color w:val="000000"/>
              </w:rPr>
              <w:t>rer, at cigarkategorien består af mange forskellige produkter, som prismæssigt varier</w:t>
            </w:r>
            <w:r w:rsidR="003B447F">
              <w:rPr>
                <w:rFonts w:cs="Times New Roman"/>
                <w:iCs/>
                <w:color w:val="000000"/>
              </w:rPr>
              <w:t>er</w:t>
            </w:r>
            <w:r w:rsidRPr="000D048F">
              <w:rPr>
                <w:rFonts w:cs="Times New Roman"/>
                <w:iCs/>
                <w:color w:val="000000"/>
              </w:rPr>
              <w:t xml:space="preserve"> meget. </w:t>
            </w:r>
          </w:p>
          <w:p w:rsidR="0073255B" w:rsidRPr="000D048F" w:rsidRDefault="0073255B" w:rsidP="0073255B">
            <w:pPr>
              <w:spacing w:before="240" w:after="240"/>
              <w:ind w:left="171" w:right="154"/>
              <w:rPr>
                <w:rFonts w:cs="Times New Roman"/>
                <w:iCs/>
                <w:color w:val="000000"/>
              </w:rPr>
            </w:pPr>
            <w:r w:rsidRPr="000D048F">
              <w:rPr>
                <w:rFonts w:cs="Times New Roman"/>
                <w:iCs/>
                <w:color w:val="000000"/>
              </w:rPr>
              <w:t>Tobaksindustrien er af den opfattelse, at forsl</w:t>
            </w:r>
            <w:r w:rsidRPr="000D048F">
              <w:rPr>
                <w:rFonts w:cs="Times New Roman"/>
                <w:iCs/>
                <w:color w:val="000000"/>
              </w:rPr>
              <w:t>a</w:t>
            </w:r>
            <w:r w:rsidRPr="000D048F">
              <w:rPr>
                <w:rFonts w:cs="Times New Roman"/>
                <w:iCs/>
                <w:color w:val="000000"/>
              </w:rPr>
              <w:t>get især vil skade danske virksomheder og give næring til en mærkbar forøget grænsehandel.</w:t>
            </w:r>
          </w:p>
          <w:p w:rsidR="0073255B" w:rsidRPr="000D048F" w:rsidRDefault="0073255B" w:rsidP="0073255B">
            <w:pPr>
              <w:spacing w:before="240" w:after="240"/>
              <w:ind w:left="171" w:right="154"/>
              <w:rPr>
                <w:rFonts w:cs="Times New Roman"/>
                <w:iCs/>
                <w:color w:val="000000"/>
              </w:rPr>
            </w:pPr>
            <w:r w:rsidRPr="000D048F">
              <w:rPr>
                <w:rFonts w:cs="Times New Roman"/>
                <w:iCs/>
                <w:color w:val="000000"/>
              </w:rPr>
              <w:t>Foreningen anbefaler, at afgiftsforhøjelsen ikke gennemføres på én gang, men trinvist. Altern</w:t>
            </w:r>
            <w:r w:rsidRPr="000D048F">
              <w:rPr>
                <w:rFonts w:cs="Times New Roman"/>
                <w:iCs/>
                <w:color w:val="000000"/>
              </w:rPr>
              <w:t>a</w:t>
            </w:r>
            <w:r w:rsidRPr="000D048F">
              <w:rPr>
                <w:rFonts w:cs="Times New Roman"/>
                <w:iCs/>
                <w:color w:val="000000"/>
              </w:rPr>
              <w:lastRenderedPageBreak/>
              <w:t>tivt, at afgiftsforhøjelsen samlet set gøres mindre.</w:t>
            </w:r>
          </w:p>
          <w:p w:rsidR="0073255B" w:rsidRPr="000D048F" w:rsidRDefault="003B447F" w:rsidP="0073255B">
            <w:pPr>
              <w:spacing w:before="240" w:after="240"/>
              <w:ind w:left="171" w:right="154"/>
              <w:rPr>
                <w:rFonts w:cs="Times New Roman"/>
                <w:iCs/>
                <w:color w:val="000000"/>
              </w:rPr>
            </w:pPr>
            <w:r>
              <w:rPr>
                <w:rFonts w:cs="Times New Roman"/>
                <w:iCs/>
                <w:color w:val="000000"/>
              </w:rPr>
              <w:t>Foreningen er ikke så bekymret</w:t>
            </w:r>
            <w:r w:rsidR="0073255B" w:rsidRPr="000D048F">
              <w:rPr>
                <w:rFonts w:cs="Times New Roman"/>
                <w:iCs/>
                <w:color w:val="000000"/>
              </w:rPr>
              <w:t xml:space="preserve"> over, at afgiften sættes op, men over den kraft, hvormed det sker.</w:t>
            </w:r>
          </w:p>
          <w:p w:rsidR="0073255B" w:rsidRPr="000D048F" w:rsidRDefault="0073255B" w:rsidP="0073255B">
            <w:pPr>
              <w:spacing w:before="240" w:after="240"/>
              <w:ind w:left="171" w:right="154"/>
              <w:rPr>
                <w:rFonts w:cs="Times New Roman"/>
                <w:iCs/>
                <w:color w:val="000000"/>
              </w:rPr>
            </w:pPr>
            <w:r w:rsidRPr="000D048F">
              <w:rPr>
                <w:rFonts w:cs="Times New Roman"/>
                <w:iCs/>
                <w:color w:val="000000"/>
              </w:rPr>
              <w:t>Foreningen anfører, at i bestræbelserne på at sidestille prisen på cigaretter og de billigste cig</w:t>
            </w:r>
            <w:r w:rsidRPr="000D048F">
              <w:rPr>
                <w:rFonts w:cs="Times New Roman"/>
                <w:iCs/>
                <w:color w:val="000000"/>
              </w:rPr>
              <w:t>a</w:t>
            </w:r>
            <w:r w:rsidRPr="000D048F">
              <w:rPr>
                <w:rFonts w:cs="Times New Roman"/>
                <w:iCs/>
                <w:color w:val="000000"/>
              </w:rPr>
              <w:t>rillos, såkaldte ”Little Cigars”, er der valgt en model, der udover prisstigninger på 100 pct. på ”Little Cigars” desværre samtidig rammer de tr</w:t>
            </w:r>
            <w:r w:rsidRPr="000D048F">
              <w:rPr>
                <w:rFonts w:cs="Times New Roman"/>
                <w:iCs/>
                <w:color w:val="000000"/>
              </w:rPr>
              <w:t>a</w:t>
            </w:r>
            <w:r w:rsidRPr="000D048F">
              <w:rPr>
                <w:rFonts w:cs="Times New Roman"/>
                <w:iCs/>
                <w:color w:val="000000"/>
              </w:rPr>
              <w:t>ditionelle cigarillos, cerutter og cigarer – produ</w:t>
            </w:r>
            <w:r w:rsidRPr="000D048F">
              <w:rPr>
                <w:rFonts w:cs="Times New Roman"/>
                <w:iCs/>
                <w:color w:val="000000"/>
              </w:rPr>
              <w:t>k</w:t>
            </w:r>
            <w:r w:rsidRPr="000D048F">
              <w:rPr>
                <w:rFonts w:cs="Times New Roman"/>
                <w:iCs/>
                <w:color w:val="000000"/>
              </w:rPr>
              <w:t>ter som i dag er dyrere end cigare</w:t>
            </w:r>
            <w:r w:rsidR="003B447F">
              <w:rPr>
                <w:rFonts w:cs="Times New Roman"/>
                <w:iCs/>
                <w:color w:val="000000"/>
              </w:rPr>
              <w:t>tter og som overvejende nydes af</w:t>
            </w:r>
            <w:r w:rsidRPr="000D048F">
              <w:rPr>
                <w:rFonts w:cs="Times New Roman"/>
                <w:iCs/>
                <w:color w:val="000000"/>
              </w:rPr>
              <w:t xml:space="preserve"> et modent brugersegment – med prisstigninger på op mod 19 pct. For e</w:t>
            </w:r>
            <w:r w:rsidRPr="000D048F">
              <w:rPr>
                <w:rFonts w:cs="Times New Roman"/>
                <w:iCs/>
                <w:color w:val="000000"/>
              </w:rPr>
              <w:t>k</w:t>
            </w:r>
            <w:r w:rsidRPr="000D048F">
              <w:rPr>
                <w:rFonts w:cs="Times New Roman"/>
                <w:iCs/>
                <w:color w:val="000000"/>
              </w:rPr>
              <w:t xml:space="preserve">sempel vil en pakke Café </w:t>
            </w:r>
            <w:proofErr w:type="spellStart"/>
            <w:r w:rsidRPr="000D048F">
              <w:rPr>
                <w:rFonts w:cs="Times New Roman"/>
                <w:iCs/>
                <w:color w:val="000000"/>
              </w:rPr>
              <w:t>Créme</w:t>
            </w:r>
            <w:proofErr w:type="spellEnd"/>
            <w:r w:rsidRPr="000D048F">
              <w:rPr>
                <w:rFonts w:cs="Times New Roman"/>
                <w:iCs/>
                <w:color w:val="000000"/>
              </w:rPr>
              <w:t xml:space="preserve"> stige fra 46 kr. til 54,60 kr. Effekten er særlig hård, fordi den sker i et hjemmemarked, der i forvejen er støt faldende, og hvor foreningens medlemmer er de primære markedsudbydere. Siden den seneste a</w:t>
            </w:r>
            <w:r w:rsidRPr="000D048F">
              <w:rPr>
                <w:rFonts w:cs="Times New Roman"/>
                <w:iCs/>
                <w:color w:val="000000"/>
              </w:rPr>
              <w:t>f</w:t>
            </w:r>
            <w:r w:rsidRPr="000D048F">
              <w:rPr>
                <w:rFonts w:cs="Times New Roman"/>
                <w:iCs/>
                <w:color w:val="000000"/>
              </w:rPr>
              <w:t>giftsforhøjelse i 1978 er markedet faldet med 80 pct. Det er kun i kategorien ”Little Cigars”, der har fundet en stigning i salget sted.  Foreningen påpeger, at ”Little Cigars” har eksisteret i mange år, men parallelt med afgiftsforhøjelser og stru</w:t>
            </w:r>
            <w:r w:rsidRPr="000D048F">
              <w:rPr>
                <w:rFonts w:cs="Times New Roman"/>
                <w:iCs/>
                <w:color w:val="000000"/>
              </w:rPr>
              <w:t>k</w:t>
            </w:r>
            <w:r w:rsidRPr="000D048F">
              <w:rPr>
                <w:rFonts w:cs="Times New Roman"/>
                <w:iCs/>
                <w:color w:val="000000"/>
              </w:rPr>
              <w:t>turændringer i cigaretafgiften, begyndte salget af ”Little Cigars” at stige mærkbart. Prisforskellen mellem ”Little Cigars” og lavpriscigaretter blev således øget fra 36 pct. i 2009 til 53 pct. i 2013.</w:t>
            </w:r>
          </w:p>
          <w:p w:rsidR="0073255B" w:rsidRPr="000D048F" w:rsidRDefault="0073255B" w:rsidP="0073255B">
            <w:pPr>
              <w:spacing w:before="240" w:after="240"/>
              <w:ind w:left="171" w:right="154"/>
              <w:rPr>
                <w:rFonts w:cs="Times New Roman"/>
                <w:iCs/>
                <w:color w:val="000000"/>
              </w:rPr>
            </w:pPr>
            <w:r w:rsidRPr="000D048F">
              <w:rPr>
                <w:rFonts w:cs="Times New Roman"/>
                <w:iCs/>
                <w:color w:val="000000"/>
              </w:rPr>
              <w:t>Foreningen er enig i, at det er velbegrundet at regulere på afgiftssatser, som siden 1978 har v</w:t>
            </w:r>
            <w:r w:rsidRPr="000D048F">
              <w:rPr>
                <w:rFonts w:cs="Times New Roman"/>
                <w:iCs/>
                <w:color w:val="000000"/>
              </w:rPr>
              <w:t>æ</w:t>
            </w:r>
            <w:r w:rsidRPr="000D048F">
              <w:rPr>
                <w:rFonts w:cs="Times New Roman"/>
                <w:iCs/>
                <w:color w:val="000000"/>
              </w:rPr>
              <w:t>ret uændret og også i, at prisforskellen mellem de såkaldte ”Little Cigars” og lavpriscigaretter in</w:t>
            </w:r>
            <w:r w:rsidRPr="000D048F">
              <w:rPr>
                <w:rFonts w:cs="Times New Roman"/>
                <w:iCs/>
                <w:color w:val="000000"/>
              </w:rPr>
              <w:t>d</w:t>
            </w:r>
            <w:r w:rsidRPr="000D048F">
              <w:rPr>
                <w:rFonts w:cs="Times New Roman"/>
                <w:iCs/>
                <w:color w:val="000000"/>
              </w:rPr>
              <w:t>snævres.  Foreningen vurderer imidlertid, at s</w:t>
            </w:r>
            <w:r w:rsidRPr="000D048F">
              <w:rPr>
                <w:rFonts w:cs="Times New Roman"/>
                <w:iCs/>
                <w:color w:val="000000"/>
              </w:rPr>
              <w:t>å</w:t>
            </w:r>
            <w:r w:rsidRPr="000D048F">
              <w:rPr>
                <w:rFonts w:cs="Times New Roman"/>
                <w:iCs/>
                <w:color w:val="000000"/>
              </w:rPr>
              <w:t>fremt den foreslåede markante afgiftsforhøjelse, som overstiger hvad noget tobaksprodukt hidtil har været udsat for ved en enkelt afgiftsstigning, gennemføres på én gang, vil den være kraftigt markedsforstyrrende og ramme øvrige produkter inden for cigarkategorien unødigt hårdt.</w:t>
            </w:r>
          </w:p>
          <w:p w:rsidR="00645409" w:rsidRPr="000D048F" w:rsidRDefault="0073255B" w:rsidP="003B447F">
            <w:pPr>
              <w:spacing w:before="240" w:after="240"/>
              <w:ind w:left="171" w:right="154"/>
              <w:rPr>
                <w:rFonts w:cs="Times New Roman"/>
                <w:iCs/>
                <w:color w:val="000000"/>
              </w:rPr>
            </w:pPr>
            <w:r w:rsidRPr="000D048F">
              <w:rPr>
                <w:rFonts w:cs="Times New Roman"/>
                <w:iCs/>
                <w:color w:val="000000"/>
              </w:rPr>
              <w:t xml:space="preserve">Selv om foreningens grundlæggende anke mod forslaget ikke er dens virkning på kategorien ”Little Cigars”, men forslagets virkning for andre </w:t>
            </w:r>
            <w:r w:rsidRPr="000D048F">
              <w:rPr>
                <w:rFonts w:cs="Times New Roman"/>
                <w:iCs/>
                <w:color w:val="000000"/>
              </w:rPr>
              <w:lastRenderedPageBreak/>
              <w:t>typer cigarer, finder foreningen det værd at b</w:t>
            </w:r>
            <w:r w:rsidRPr="000D048F">
              <w:rPr>
                <w:rFonts w:cs="Times New Roman"/>
                <w:iCs/>
                <w:color w:val="000000"/>
              </w:rPr>
              <w:t>e</w:t>
            </w:r>
            <w:r w:rsidRPr="000D048F">
              <w:rPr>
                <w:rFonts w:cs="Times New Roman"/>
                <w:iCs/>
                <w:color w:val="000000"/>
              </w:rPr>
              <w:t>mærke, at prisen på en pakk</w:t>
            </w:r>
            <w:r w:rsidR="003B447F">
              <w:rPr>
                <w:rFonts w:cs="Times New Roman"/>
                <w:iCs/>
                <w:color w:val="000000"/>
              </w:rPr>
              <w:t>e Little Cigars efter forslaget</w:t>
            </w:r>
            <w:r w:rsidRPr="000D048F">
              <w:rPr>
                <w:rFonts w:cs="Times New Roman"/>
                <w:iCs/>
                <w:color w:val="000000"/>
              </w:rPr>
              <w:t xml:space="preserve"> vil stige fra 17 kr. til 34 kr. i Danmark, mens den i Tyskland kan købes for ca. 17 kr. Med en lovlig indførsel til eget forbrug på 400 cigarillos vil besparelsen være på 340 kr. Det bemærkes desuden, at erfaringen fra rulletobak understreger behovet for en forsigtig afgiftsmæ</w:t>
            </w:r>
            <w:r w:rsidRPr="000D048F">
              <w:rPr>
                <w:rFonts w:cs="Times New Roman"/>
                <w:iCs/>
                <w:color w:val="000000"/>
              </w:rPr>
              <w:t>s</w:t>
            </w:r>
            <w:r w:rsidRPr="000D048F">
              <w:rPr>
                <w:rFonts w:cs="Times New Roman"/>
                <w:iCs/>
                <w:color w:val="000000"/>
              </w:rPr>
              <w:t>sig tilgang, idet mere end 30 pct. af forbruget af rulletobak i dag handles ved grænsen.</w:t>
            </w:r>
          </w:p>
        </w:tc>
        <w:tc>
          <w:tcPr>
            <w:tcW w:w="115" w:type="dxa"/>
            <w:shd w:val="clear" w:color="auto" w:fill="FFFFFF" w:themeFill="background1"/>
          </w:tcPr>
          <w:p w:rsidR="00645409" w:rsidRPr="000F31E8" w:rsidRDefault="00645409" w:rsidP="000B4D0B">
            <w:pPr>
              <w:rPr>
                <w:highlight w:val="yellow"/>
              </w:rPr>
            </w:pPr>
          </w:p>
        </w:tc>
        <w:tc>
          <w:tcPr>
            <w:tcW w:w="3164" w:type="dxa"/>
            <w:tcBorders>
              <w:top w:val="single" w:sz="4" w:space="0" w:color="14143C" w:themeColor="accent1"/>
              <w:bottom w:val="single" w:sz="4" w:space="0" w:color="14143C" w:themeColor="accent1"/>
            </w:tcBorders>
            <w:shd w:val="clear" w:color="auto" w:fill="D2CED8"/>
          </w:tcPr>
          <w:p w:rsidR="0073255B" w:rsidRPr="000D048F" w:rsidRDefault="0073255B" w:rsidP="0073255B">
            <w:pPr>
              <w:spacing w:before="240" w:after="240"/>
              <w:ind w:left="183" w:right="283"/>
              <w:rPr>
                <w:rFonts w:cs="Times New Roman"/>
                <w:color w:val="000000"/>
              </w:rPr>
            </w:pPr>
            <w:r w:rsidRPr="000D048F">
              <w:rPr>
                <w:rFonts w:cs="Times New Roman"/>
                <w:color w:val="000000"/>
              </w:rPr>
              <w:t>Afgiften omfatter alle cigarer, cerutter og cigarillos, som sæ</w:t>
            </w:r>
            <w:r w:rsidRPr="000D048F">
              <w:rPr>
                <w:rFonts w:cs="Times New Roman"/>
                <w:color w:val="000000"/>
              </w:rPr>
              <w:t>l</w:t>
            </w:r>
            <w:r w:rsidRPr="000D048F">
              <w:rPr>
                <w:rFonts w:cs="Times New Roman"/>
                <w:color w:val="000000"/>
              </w:rPr>
              <w:t xml:space="preserve">ges i Danmark, uanset om de produceres her i landet eller importeres. Samtidig </w:t>
            </w:r>
            <w:proofErr w:type="spellStart"/>
            <w:r w:rsidRPr="000D048F">
              <w:rPr>
                <w:rFonts w:cs="Times New Roman"/>
                <w:color w:val="000000"/>
              </w:rPr>
              <w:t>afløftes</w:t>
            </w:r>
            <w:proofErr w:type="spellEnd"/>
            <w:r w:rsidRPr="000D048F">
              <w:rPr>
                <w:rFonts w:cs="Times New Roman"/>
                <w:color w:val="000000"/>
              </w:rPr>
              <w:t xml:space="preserve"> afgiften ved eksport. Dermed vil effekten af afgiftsforhøje</w:t>
            </w:r>
            <w:r w:rsidRPr="000D048F">
              <w:rPr>
                <w:rFonts w:cs="Times New Roman"/>
                <w:color w:val="000000"/>
              </w:rPr>
              <w:t>l</w:t>
            </w:r>
            <w:r w:rsidRPr="000D048F">
              <w:rPr>
                <w:rFonts w:cs="Times New Roman"/>
                <w:color w:val="000000"/>
              </w:rPr>
              <w:t>sen være den samme for da</w:t>
            </w:r>
            <w:r w:rsidRPr="000D048F">
              <w:rPr>
                <w:rFonts w:cs="Times New Roman"/>
                <w:color w:val="000000"/>
              </w:rPr>
              <w:t>n</w:t>
            </w:r>
            <w:r w:rsidRPr="000D048F">
              <w:rPr>
                <w:rFonts w:cs="Times New Roman"/>
                <w:color w:val="000000"/>
              </w:rPr>
              <w:t>ske og udenlandske virkso</w:t>
            </w:r>
            <w:r w:rsidRPr="000D048F">
              <w:rPr>
                <w:rFonts w:cs="Times New Roman"/>
                <w:color w:val="000000"/>
              </w:rPr>
              <w:t>m</w:t>
            </w:r>
            <w:r w:rsidRPr="000D048F">
              <w:rPr>
                <w:rFonts w:cs="Times New Roman"/>
                <w:color w:val="000000"/>
              </w:rPr>
              <w:t>heder.</w:t>
            </w:r>
          </w:p>
          <w:p w:rsidR="0073255B" w:rsidRPr="000D048F" w:rsidRDefault="0073255B" w:rsidP="0073255B">
            <w:pPr>
              <w:spacing w:before="240" w:after="240"/>
              <w:ind w:left="183" w:right="283"/>
              <w:rPr>
                <w:rFonts w:cs="Times New Roman"/>
                <w:color w:val="000000"/>
              </w:rPr>
            </w:pPr>
            <w:r w:rsidRPr="000D048F">
              <w:rPr>
                <w:rFonts w:cs="Times New Roman"/>
                <w:color w:val="000000"/>
              </w:rPr>
              <w:t xml:space="preserve">Afgiften på cigarillos m.v. har været uændret siden 1978, mens afgiften på cigaretter er blevet forhøjet flere gange. </w:t>
            </w:r>
            <w:r w:rsidRPr="000D048F">
              <w:rPr>
                <w:rFonts w:cs="Times New Roman"/>
                <w:color w:val="000000"/>
              </w:rPr>
              <w:lastRenderedPageBreak/>
              <w:t>Prisforskellen mellem cigaretter og de andre tobaksprodukter har dermed været stigende over årerne. Særligt de seneste år er salget af cigarillos steget meget. De foreslåede afgiftsforhøje</w:t>
            </w:r>
            <w:r w:rsidRPr="000D048F">
              <w:rPr>
                <w:rFonts w:cs="Times New Roman"/>
                <w:color w:val="000000"/>
              </w:rPr>
              <w:t>l</w:t>
            </w:r>
            <w:r w:rsidRPr="000D048F">
              <w:rPr>
                <w:rFonts w:cs="Times New Roman"/>
                <w:color w:val="000000"/>
              </w:rPr>
              <w:t>ser, hvor forhøjelsen lægges på stykafgiften</w:t>
            </w:r>
            <w:r w:rsidR="0017112A">
              <w:rPr>
                <w:rFonts w:cs="Times New Roman"/>
                <w:color w:val="000000"/>
              </w:rPr>
              <w:t>,</w:t>
            </w:r>
            <w:r w:rsidRPr="000D048F">
              <w:rPr>
                <w:rFonts w:cs="Times New Roman"/>
                <w:color w:val="000000"/>
              </w:rPr>
              <w:t xml:space="preserve"> og der indføres en minimu</w:t>
            </w:r>
            <w:r w:rsidR="003B447F">
              <w:rPr>
                <w:rFonts w:cs="Times New Roman"/>
                <w:color w:val="000000"/>
              </w:rPr>
              <w:t>m</w:t>
            </w:r>
            <w:r w:rsidRPr="000D048F">
              <w:rPr>
                <w:rFonts w:cs="Times New Roman"/>
                <w:color w:val="000000"/>
              </w:rPr>
              <w:t>safgift, betyder, at de billigste produkter rammes mest. Samtidig sikrer afgift</w:t>
            </w:r>
            <w:r w:rsidRPr="000D048F">
              <w:rPr>
                <w:rFonts w:cs="Times New Roman"/>
                <w:color w:val="000000"/>
              </w:rPr>
              <w:t>s</w:t>
            </w:r>
            <w:r w:rsidRPr="000D048F">
              <w:rPr>
                <w:rFonts w:cs="Times New Roman"/>
                <w:color w:val="000000"/>
              </w:rPr>
              <w:t>forhøjelsen, at indtægterne fra cigaretafgiften ikke udhules, ved at flere forbrugere skifter til cigarillos.</w:t>
            </w:r>
          </w:p>
          <w:p w:rsidR="0073255B" w:rsidRPr="000D048F" w:rsidRDefault="0073255B" w:rsidP="0073255B">
            <w:pPr>
              <w:spacing w:before="240" w:after="240"/>
              <w:ind w:left="183" w:right="283"/>
              <w:rPr>
                <w:rFonts w:cs="Times New Roman"/>
                <w:color w:val="000000"/>
              </w:rPr>
            </w:pPr>
            <w:r w:rsidRPr="000D048F">
              <w:rPr>
                <w:rFonts w:cs="Times New Roman"/>
                <w:color w:val="000000"/>
              </w:rPr>
              <w:t>Selv om salget af de billigste c</w:t>
            </w:r>
            <w:r w:rsidRPr="000D048F">
              <w:rPr>
                <w:rFonts w:cs="Times New Roman"/>
                <w:color w:val="000000"/>
              </w:rPr>
              <w:t>i</w:t>
            </w:r>
            <w:r w:rsidRPr="000D048F">
              <w:rPr>
                <w:rFonts w:cs="Times New Roman"/>
                <w:color w:val="000000"/>
              </w:rPr>
              <w:t>garillos er steget markant, er salget dog i forhold til cigare</w:t>
            </w:r>
            <w:r w:rsidRPr="000D048F">
              <w:rPr>
                <w:rFonts w:cs="Times New Roman"/>
                <w:color w:val="000000"/>
              </w:rPr>
              <w:t>t</w:t>
            </w:r>
            <w:r w:rsidRPr="000D048F">
              <w:rPr>
                <w:rFonts w:cs="Times New Roman"/>
                <w:color w:val="000000"/>
              </w:rPr>
              <w:t>salget stadig meget beskedent. I forslagets provenuberegninger er der medtaget skøn for de forventede effekter på græns</w:t>
            </w:r>
            <w:r w:rsidRPr="000D048F">
              <w:rPr>
                <w:rFonts w:cs="Times New Roman"/>
                <w:color w:val="000000"/>
              </w:rPr>
              <w:t>e</w:t>
            </w:r>
            <w:r w:rsidRPr="000D048F">
              <w:rPr>
                <w:rFonts w:cs="Times New Roman"/>
                <w:color w:val="000000"/>
              </w:rPr>
              <w:t>handel, øget salg af cigaretter samt effekten af, at nogle fo</w:t>
            </w:r>
            <w:r w:rsidRPr="000D048F">
              <w:rPr>
                <w:rFonts w:cs="Times New Roman"/>
                <w:color w:val="000000"/>
              </w:rPr>
              <w:t>r</w:t>
            </w:r>
            <w:r w:rsidRPr="000D048F">
              <w:rPr>
                <w:rFonts w:cs="Times New Roman"/>
                <w:color w:val="000000"/>
              </w:rPr>
              <w:t>brugere helt vil holde op med at ryge eller alternativt skifte til e-cigaretter. En trinvis forh</w:t>
            </w:r>
            <w:r w:rsidRPr="000D048F">
              <w:rPr>
                <w:rFonts w:cs="Times New Roman"/>
                <w:color w:val="000000"/>
              </w:rPr>
              <w:t>ø</w:t>
            </w:r>
            <w:r w:rsidRPr="000D048F">
              <w:rPr>
                <w:rFonts w:cs="Times New Roman"/>
                <w:color w:val="000000"/>
              </w:rPr>
              <w:t>jelse af afgifterne på cigarillos vil sandsynligvis forsinke den forventede virkning på græns</w:t>
            </w:r>
            <w:r w:rsidRPr="000D048F">
              <w:rPr>
                <w:rFonts w:cs="Times New Roman"/>
                <w:color w:val="000000"/>
              </w:rPr>
              <w:t>e</w:t>
            </w:r>
            <w:r w:rsidRPr="000D048F">
              <w:rPr>
                <w:rFonts w:cs="Times New Roman"/>
                <w:color w:val="000000"/>
              </w:rPr>
              <w:t xml:space="preserve">handlen mv., men det vil også medføre et </w:t>
            </w:r>
            <w:proofErr w:type="spellStart"/>
            <w:r w:rsidRPr="000D048F">
              <w:rPr>
                <w:rFonts w:cs="Times New Roman"/>
                <w:color w:val="000000"/>
              </w:rPr>
              <w:t>mindreprovenu</w:t>
            </w:r>
            <w:proofErr w:type="spellEnd"/>
            <w:r w:rsidRPr="000D048F">
              <w:rPr>
                <w:rFonts w:cs="Times New Roman"/>
                <w:color w:val="000000"/>
              </w:rPr>
              <w:t xml:space="preserve"> i forhold til det forudsatte i p</w:t>
            </w:r>
            <w:r w:rsidRPr="000D048F">
              <w:rPr>
                <w:rFonts w:cs="Times New Roman"/>
                <w:color w:val="000000"/>
              </w:rPr>
              <w:t>e</w:t>
            </w:r>
            <w:r w:rsidRPr="000D048F">
              <w:rPr>
                <w:rFonts w:cs="Times New Roman"/>
                <w:color w:val="000000"/>
              </w:rPr>
              <w:t>rioden frem til den fulde in</w:t>
            </w:r>
            <w:r w:rsidRPr="000D048F">
              <w:rPr>
                <w:rFonts w:cs="Times New Roman"/>
                <w:color w:val="000000"/>
              </w:rPr>
              <w:t>d</w:t>
            </w:r>
            <w:r w:rsidRPr="000D048F">
              <w:rPr>
                <w:rFonts w:cs="Times New Roman"/>
                <w:color w:val="000000"/>
              </w:rPr>
              <w:t>fasning af afgiften. Det vil lig</w:t>
            </w:r>
            <w:r w:rsidRPr="000D048F">
              <w:rPr>
                <w:rFonts w:cs="Times New Roman"/>
                <w:color w:val="000000"/>
              </w:rPr>
              <w:t>e</w:t>
            </w:r>
            <w:r w:rsidRPr="000D048F">
              <w:rPr>
                <w:rFonts w:cs="Times New Roman"/>
                <w:color w:val="000000"/>
              </w:rPr>
              <w:t>ledes medføre, at den nuv</w:t>
            </w:r>
            <w:r w:rsidRPr="000D048F">
              <w:rPr>
                <w:rFonts w:cs="Times New Roman"/>
                <w:color w:val="000000"/>
              </w:rPr>
              <w:t>æ</w:t>
            </w:r>
            <w:r w:rsidRPr="000D048F">
              <w:rPr>
                <w:rFonts w:cs="Times New Roman"/>
                <w:color w:val="000000"/>
              </w:rPr>
              <w:t>rende afgiftsmæssige tilskynde</w:t>
            </w:r>
            <w:r w:rsidRPr="000D048F">
              <w:rPr>
                <w:rFonts w:cs="Times New Roman"/>
                <w:color w:val="000000"/>
              </w:rPr>
              <w:t>l</w:t>
            </w:r>
            <w:r w:rsidR="003B447F">
              <w:rPr>
                <w:rFonts w:cs="Times New Roman"/>
                <w:color w:val="000000"/>
              </w:rPr>
              <w:t>se</w:t>
            </w:r>
            <w:r w:rsidRPr="000D048F">
              <w:rPr>
                <w:rFonts w:cs="Times New Roman"/>
                <w:color w:val="000000"/>
              </w:rPr>
              <w:t xml:space="preserve"> til at skifte fra cigaretter til de billigere cigarillos fastholdes i en længere periode, med deraf følgende udhuling af provenuet fra afgiften på cigaretter til fø</w:t>
            </w:r>
            <w:r w:rsidRPr="000D048F">
              <w:rPr>
                <w:rFonts w:cs="Times New Roman"/>
                <w:color w:val="000000"/>
              </w:rPr>
              <w:t>l</w:t>
            </w:r>
            <w:r w:rsidRPr="000D048F">
              <w:rPr>
                <w:rFonts w:cs="Times New Roman"/>
                <w:color w:val="000000"/>
              </w:rPr>
              <w:t xml:space="preserve">ge. Da forbruget af cigarillos og </w:t>
            </w:r>
            <w:r w:rsidRPr="000D048F">
              <w:rPr>
                <w:rFonts w:cs="Times New Roman"/>
                <w:color w:val="000000"/>
              </w:rPr>
              <w:lastRenderedPageBreak/>
              <w:t>cigarer mv. har et relativt b</w:t>
            </w:r>
            <w:r w:rsidRPr="000D048F">
              <w:rPr>
                <w:rFonts w:cs="Times New Roman"/>
                <w:color w:val="000000"/>
              </w:rPr>
              <w:t>e</w:t>
            </w:r>
            <w:r w:rsidRPr="000D048F">
              <w:rPr>
                <w:rFonts w:cs="Times New Roman"/>
                <w:color w:val="000000"/>
              </w:rPr>
              <w:t>grænset omfang, vurderes grænsehandlen med disse pr</w:t>
            </w:r>
            <w:r w:rsidRPr="000D048F">
              <w:rPr>
                <w:rFonts w:cs="Times New Roman"/>
                <w:color w:val="000000"/>
              </w:rPr>
              <w:t>o</w:t>
            </w:r>
            <w:r w:rsidRPr="000D048F">
              <w:rPr>
                <w:rFonts w:cs="Times New Roman"/>
                <w:color w:val="000000"/>
              </w:rPr>
              <w:t>dukter også at være særdeles begrænset. Det forventes, at forslaget vil medføre en sti</w:t>
            </w:r>
            <w:r w:rsidRPr="000D048F">
              <w:rPr>
                <w:rFonts w:cs="Times New Roman"/>
                <w:color w:val="000000"/>
              </w:rPr>
              <w:t>g</w:t>
            </w:r>
            <w:r w:rsidRPr="000D048F">
              <w:rPr>
                <w:rFonts w:cs="Times New Roman"/>
                <w:color w:val="000000"/>
              </w:rPr>
              <w:t>ning i grænsehandlen med de omfattede produkter, men det bliver fra et meget lavt niveau. Det forventes derfor ikke at have en nævneværdig indflyde</w:t>
            </w:r>
            <w:r w:rsidRPr="000D048F">
              <w:rPr>
                <w:rFonts w:cs="Times New Roman"/>
                <w:color w:val="000000"/>
              </w:rPr>
              <w:t>l</w:t>
            </w:r>
            <w:r w:rsidRPr="000D048F">
              <w:rPr>
                <w:rFonts w:cs="Times New Roman"/>
                <w:color w:val="000000"/>
              </w:rPr>
              <w:t>se på niveauet for den samlede grænsehandel.</w:t>
            </w:r>
          </w:p>
          <w:p w:rsidR="005F719E" w:rsidRPr="000D048F" w:rsidRDefault="0073255B" w:rsidP="0073255B">
            <w:pPr>
              <w:pStyle w:val="Tabel-BrdtekstmedafstandptekstGaramond"/>
            </w:pPr>
            <w:r w:rsidRPr="000D048F">
              <w:rPr>
                <w:rFonts w:cs="Times New Roman"/>
                <w:color w:val="000000"/>
              </w:rPr>
              <w:t>Det er korrekt, at de dyrere c</w:t>
            </w:r>
            <w:r w:rsidRPr="000D048F">
              <w:rPr>
                <w:rFonts w:cs="Times New Roman"/>
                <w:color w:val="000000"/>
              </w:rPr>
              <w:t>i</w:t>
            </w:r>
            <w:r w:rsidRPr="000D048F">
              <w:rPr>
                <w:rFonts w:cs="Times New Roman"/>
                <w:color w:val="000000"/>
              </w:rPr>
              <w:t>garprodukter også vil blive ramt af den foreslåede afgift</w:t>
            </w:r>
            <w:r w:rsidRPr="000D048F">
              <w:rPr>
                <w:rFonts w:cs="Times New Roman"/>
                <w:color w:val="000000"/>
              </w:rPr>
              <w:t>s</w:t>
            </w:r>
            <w:r w:rsidRPr="000D048F">
              <w:rPr>
                <w:rFonts w:cs="Times New Roman"/>
                <w:color w:val="000000"/>
              </w:rPr>
              <w:t>forhøjelse. Imidlertid er forsl</w:t>
            </w:r>
            <w:r w:rsidRPr="000D048F">
              <w:rPr>
                <w:rFonts w:cs="Times New Roman"/>
                <w:color w:val="000000"/>
              </w:rPr>
              <w:t>a</w:t>
            </w:r>
            <w:r w:rsidRPr="000D048F">
              <w:rPr>
                <w:rFonts w:cs="Times New Roman"/>
                <w:color w:val="000000"/>
              </w:rPr>
              <w:t>get udformet sådan, at afgift</w:t>
            </w:r>
            <w:r w:rsidRPr="000D048F">
              <w:rPr>
                <w:rFonts w:cs="Times New Roman"/>
                <w:color w:val="000000"/>
              </w:rPr>
              <w:t>s</w:t>
            </w:r>
            <w:r w:rsidRPr="000D048F">
              <w:rPr>
                <w:rFonts w:cs="Times New Roman"/>
                <w:color w:val="000000"/>
              </w:rPr>
              <w:t>stigningen lægges på stykafgi</w:t>
            </w:r>
            <w:r w:rsidRPr="000D048F">
              <w:rPr>
                <w:rFonts w:cs="Times New Roman"/>
                <w:color w:val="000000"/>
              </w:rPr>
              <w:t>f</w:t>
            </w:r>
            <w:r w:rsidRPr="000D048F">
              <w:rPr>
                <w:rFonts w:cs="Times New Roman"/>
                <w:color w:val="000000"/>
              </w:rPr>
              <w:t>ten, mens værdiafgiften uæ</w:t>
            </w:r>
            <w:r w:rsidRPr="000D048F">
              <w:rPr>
                <w:rFonts w:cs="Times New Roman"/>
                <w:color w:val="000000"/>
              </w:rPr>
              <w:t>n</w:t>
            </w:r>
            <w:r w:rsidRPr="000D048F">
              <w:rPr>
                <w:rFonts w:cs="Times New Roman"/>
                <w:color w:val="000000"/>
              </w:rPr>
              <w:t>dret vil være 10 pct. af ma</w:t>
            </w:r>
            <w:r w:rsidRPr="000D048F">
              <w:rPr>
                <w:rFonts w:cs="Times New Roman"/>
                <w:color w:val="000000"/>
              </w:rPr>
              <w:t>r</w:t>
            </w:r>
            <w:r w:rsidRPr="000D048F">
              <w:rPr>
                <w:rFonts w:cs="Times New Roman"/>
                <w:color w:val="000000"/>
              </w:rPr>
              <w:t>kedsprisen. Hermed medfører afgiftsstigningen, at jo højere prisen er på et produkt, jo mi</w:t>
            </w:r>
            <w:r w:rsidRPr="000D048F">
              <w:rPr>
                <w:rFonts w:cs="Times New Roman"/>
                <w:color w:val="000000"/>
              </w:rPr>
              <w:t>n</w:t>
            </w:r>
            <w:r w:rsidRPr="000D048F">
              <w:rPr>
                <w:rFonts w:cs="Times New Roman"/>
                <w:color w:val="000000"/>
              </w:rPr>
              <w:t>dre vil den relative prisstigning være. Denne effekt forstærkes yderligere af, at der indføres en minimumsafgift, som forventes udelukkende at omfatte de bi</w:t>
            </w:r>
            <w:r w:rsidRPr="000D048F">
              <w:rPr>
                <w:rFonts w:cs="Times New Roman"/>
                <w:color w:val="000000"/>
              </w:rPr>
              <w:t>l</w:t>
            </w:r>
            <w:r w:rsidRPr="000D048F">
              <w:rPr>
                <w:rFonts w:cs="Times New Roman"/>
                <w:color w:val="000000"/>
              </w:rPr>
              <w:t>ligste cigarillos, svarende til dem Tobaksindustrien kalder ”Little Cigars”. Det skal b</w:t>
            </w:r>
            <w:r w:rsidRPr="000D048F">
              <w:rPr>
                <w:rFonts w:cs="Times New Roman"/>
                <w:color w:val="000000"/>
              </w:rPr>
              <w:t>e</w:t>
            </w:r>
            <w:r w:rsidR="003B447F">
              <w:rPr>
                <w:rFonts w:cs="Times New Roman"/>
                <w:color w:val="000000"/>
              </w:rPr>
              <w:t>mærkes, at det ikke er muligt at</w:t>
            </w:r>
            <w:r w:rsidRPr="000D048F">
              <w:rPr>
                <w:rFonts w:cs="Times New Roman"/>
                <w:color w:val="000000"/>
              </w:rPr>
              <w:t xml:space="preserve"> skelne mellem de enkelte pr</w:t>
            </w:r>
            <w:r w:rsidRPr="000D048F">
              <w:rPr>
                <w:rFonts w:cs="Times New Roman"/>
                <w:color w:val="000000"/>
              </w:rPr>
              <w:t>o</w:t>
            </w:r>
            <w:r w:rsidRPr="000D048F">
              <w:rPr>
                <w:rFonts w:cs="Times New Roman"/>
                <w:color w:val="000000"/>
              </w:rPr>
              <w:t>dukter inden for cigarkategor</w:t>
            </w:r>
            <w:r w:rsidRPr="000D048F">
              <w:rPr>
                <w:rFonts w:cs="Times New Roman"/>
                <w:color w:val="000000"/>
              </w:rPr>
              <w:t>i</w:t>
            </w:r>
            <w:r w:rsidRPr="000D048F">
              <w:rPr>
                <w:rFonts w:cs="Times New Roman"/>
                <w:color w:val="000000"/>
              </w:rPr>
              <w:t>en på en sådan måde, at der kan lægges forskellige afgifter på enkeltprodukter. Samtidig bør prisstigningerne som følge af afgiftsforhøjelsen på de dyr</w:t>
            </w:r>
            <w:r w:rsidRPr="000D048F">
              <w:rPr>
                <w:rFonts w:cs="Times New Roman"/>
                <w:color w:val="000000"/>
              </w:rPr>
              <w:t>e</w:t>
            </w:r>
            <w:r w:rsidRPr="000D048F">
              <w:rPr>
                <w:rFonts w:cs="Times New Roman"/>
                <w:color w:val="000000"/>
              </w:rPr>
              <w:t>re produkter ses i lyset af, at a</w:t>
            </w:r>
            <w:r w:rsidRPr="000D048F">
              <w:rPr>
                <w:rFonts w:cs="Times New Roman"/>
                <w:color w:val="000000"/>
              </w:rPr>
              <w:t>f</w:t>
            </w:r>
            <w:r w:rsidRPr="000D048F">
              <w:rPr>
                <w:rFonts w:cs="Times New Roman"/>
                <w:color w:val="000000"/>
              </w:rPr>
              <w:t xml:space="preserve">giften ikke er blevet reguleret i </w:t>
            </w:r>
            <w:r w:rsidRPr="000D048F">
              <w:rPr>
                <w:rFonts w:cs="Times New Roman"/>
                <w:color w:val="000000"/>
              </w:rPr>
              <w:lastRenderedPageBreak/>
              <w:t xml:space="preserve">over 30 år. </w:t>
            </w:r>
            <w:r w:rsidRPr="000D048F">
              <w:rPr>
                <w:rFonts w:ascii="Times New Roman" w:hAnsi="Times New Roman" w:cs="Times New Roman"/>
                <w:color w:val="000000"/>
              </w:rPr>
              <w:t xml:space="preserve"> </w:t>
            </w:r>
          </w:p>
        </w:tc>
      </w:tr>
      <w:tr w:rsidR="00474E2F" w:rsidRPr="00B5346F" w:rsidTr="00465B41">
        <w:tc>
          <w:tcPr>
            <w:tcW w:w="1701" w:type="dxa"/>
            <w:tcBorders>
              <w:top w:val="single" w:sz="4" w:space="0" w:color="D1C5C3" w:themeColor="accent3"/>
              <w:bottom w:val="single" w:sz="4" w:space="0" w:color="D1C5C3" w:themeColor="accent3"/>
            </w:tcBorders>
            <w:shd w:val="clear" w:color="auto" w:fill="FBF9F9"/>
          </w:tcPr>
          <w:p w:rsidR="00645409" w:rsidRPr="00600E3E" w:rsidRDefault="00354CAD" w:rsidP="00815F28">
            <w:pPr>
              <w:pStyle w:val="Tabel-BrdtekstmedafstandptekstGaramond"/>
              <w:rPr>
                <w:i/>
              </w:rPr>
            </w:pPr>
            <w:r>
              <w:rPr>
                <w:i/>
              </w:rPr>
              <w:lastRenderedPageBreak/>
              <w:t>Ældresagen</w:t>
            </w:r>
          </w:p>
        </w:tc>
        <w:tc>
          <w:tcPr>
            <w:tcW w:w="142" w:type="dxa"/>
            <w:shd w:val="clear" w:color="auto" w:fill="FFFFFF" w:themeFill="background1"/>
          </w:tcPr>
          <w:p w:rsidR="00645409" w:rsidRPr="00B5346F" w:rsidRDefault="00645409" w:rsidP="000B4D0B"/>
        </w:tc>
        <w:tc>
          <w:tcPr>
            <w:tcW w:w="4517" w:type="dxa"/>
            <w:tcBorders>
              <w:top w:val="single" w:sz="4" w:space="0" w:color="D1C5C3" w:themeColor="accent3"/>
              <w:bottom w:val="single" w:sz="4" w:space="0" w:color="D1C5C3" w:themeColor="accent3"/>
            </w:tcBorders>
            <w:shd w:val="clear" w:color="auto" w:fill="FBF9F9"/>
          </w:tcPr>
          <w:p w:rsidR="00354CAD" w:rsidRDefault="00354CAD" w:rsidP="00354CAD">
            <w:pPr>
              <w:pStyle w:val="Tabel-BrdtekstmedafstandptekstGaramond"/>
            </w:pPr>
            <w:r>
              <w:t>Efter forslaget tilbagerulles en række afgifter på energi. Afgiftsnedsættelserne finansieres for borgernes vedkommende ved en forhøjelse af bundskatten på 0,28</w:t>
            </w:r>
            <w:r w:rsidR="00525F3D">
              <w:t xml:space="preserve"> pct.</w:t>
            </w:r>
            <w:r>
              <w:t xml:space="preserve"> og en nedsættelse af den grønne check på 425 kr. (fuldt indfaset).</w:t>
            </w:r>
          </w:p>
          <w:p w:rsidR="00354CAD" w:rsidRDefault="00354CAD" w:rsidP="00354CAD">
            <w:pPr>
              <w:pStyle w:val="Tabel-BrdtekstmedafstandptekstGaramond"/>
            </w:pPr>
          </w:p>
          <w:p w:rsidR="00354CAD" w:rsidRDefault="00354CAD" w:rsidP="00354CAD">
            <w:pPr>
              <w:pStyle w:val="Tabel-BrdtekstmedafstandptekstGaramond"/>
            </w:pPr>
            <w:r>
              <w:t>Ifølge bemærkningerne til lovforslaget er ne</w:t>
            </w:r>
            <w:r>
              <w:t>d</w:t>
            </w:r>
            <w:r>
              <w:t xml:space="preserve">sættelsen af energiafgifterne og forhøjelsen af indkomstskatten fordelingsmæssigt neutral i den forstand, at omlægningen giver samme procentvise stigning i rådighedsbeløbet i alle </w:t>
            </w:r>
            <w:proofErr w:type="spellStart"/>
            <w:r>
              <w:t>indkomstdeciler</w:t>
            </w:r>
            <w:proofErr w:type="spellEnd"/>
            <w:r>
              <w:t>.</w:t>
            </w:r>
          </w:p>
          <w:p w:rsidR="00354CAD" w:rsidRDefault="00354CAD" w:rsidP="00354CAD">
            <w:pPr>
              <w:pStyle w:val="Tabel-BrdtekstmedafstandptekstGaramond"/>
            </w:pPr>
          </w:p>
          <w:p w:rsidR="00354CAD" w:rsidRDefault="00354CAD" w:rsidP="00354CAD">
            <w:pPr>
              <w:pStyle w:val="Tabel-BrdtekstmedafstandptekstGaramond"/>
            </w:pPr>
            <w:r>
              <w:t>Efter Ældre Sagens opfattelse mangler der imidlertid beregninger, der belyser forslagets virkning for familier, der har forskellige udgi</w:t>
            </w:r>
            <w:r>
              <w:t>f</w:t>
            </w:r>
            <w:r>
              <w:t>ter til energi, men i øvrigt samme indkomst. Det er særligt vigtigt for familier med lav in</w:t>
            </w:r>
            <w:r>
              <w:t>d</w:t>
            </w:r>
            <w:r>
              <w:t>komst, hvor selv en mindre skattestigning, der ikke modsvares af et tilsvarende fald i udgiften til energi, kan have betydning.</w:t>
            </w:r>
          </w:p>
          <w:p w:rsidR="00354CAD" w:rsidRDefault="00354CAD" w:rsidP="00354CAD">
            <w:pPr>
              <w:pStyle w:val="Tabel-BrdtekstmedafstandptekstGaramond"/>
            </w:pPr>
          </w:p>
          <w:p w:rsidR="00354CAD" w:rsidRDefault="00354CAD" w:rsidP="00354CAD">
            <w:pPr>
              <w:pStyle w:val="Tabel-BrdtekstmedafstandptekstGaramond"/>
            </w:pPr>
            <w:r>
              <w:t>Det fremgår af tabel 6 i bemærkningerne til lovforslaget, at den procentvise ændring i r</w:t>
            </w:r>
            <w:r>
              <w:t>å</w:t>
            </w:r>
            <w:r>
              <w:t xml:space="preserve">dighedsbeløbet er den samme i alle </w:t>
            </w:r>
            <w:proofErr w:type="spellStart"/>
            <w:r>
              <w:t>indkoms</w:t>
            </w:r>
            <w:r>
              <w:t>t</w:t>
            </w:r>
            <w:r>
              <w:t>deciler</w:t>
            </w:r>
            <w:proofErr w:type="spellEnd"/>
            <w:r>
              <w:t xml:space="preserve">, men selvom omlægningen muligvis i gennemsnit har samme virkning i de enkelte </w:t>
            </w:r>
            <w:proofErr w:type="spellStart"/>
            <w:r>
              <w:t>indkomstdeciler</w:t>
            </w:r>
            <w:proofErr w:type="spellEnd"/>
            <w:r>
              <w:t>, er virkningen forskellig for personer med stort og lille energiforbrug.</w:t>
            </w:r>
          </w:p>
          <w:p w:rsidR="00354CAD" w:rsidRDefault="00354CAD" w:rsidP="00354CAD">
            <w:pPr>
              <w:pStyle w:val="Tabel-BrdtekstmedafstandptekstGaramond"/>
            </w:pPr>
          </w:p>
          <w:p w:rsidR="00354CAD" w:rsidRDefault="00354CAD" w:rsidP="00354CAD">
            <w:pPr>
              <w:pStyle w:val="Tabel-BrdtekstmedafstandptekstGaramond"/>
            </w:pPr>
            <w:r>
              <w:t>Ældre Sagen savner beregningseksempler – u</w:t>
            </w:r>
            <w:r>
              <w:t>d</w:t>
            </w:r>
            <w:r>
              <w:t>over familietypeberegningerne i tabel 7 - der v</w:t>
            </w:r>
            <w:r>
              <w:t>i</w:t>
            </w:r>
            <w:r>
              <w:t xml:space="preserve">ser virkningen af den foreslåede omlægning for familier med samme indkomst, men forskelligt energiforbrug. </w:t>
            </w:r>
          </w:p>
          <w:p w:rsidR="00354CAD" w:rsidRDefault="00354CAD" w:rsidP="00354CAD">
            <w:pPr>
              <w:pStyle w:val="Tabel-BrdtekstmedafstandptekstGaramond"/>
            </w:pPr>
          </w:p>
          <w:p w:rsidR="00354CAD" w:rsidRDefault="00354CAD" w:rsidP="00354CAD">
            <w:pPr>
              <w:pStyle w:val="Tabel-BrdtekstmedafstandptekstGaramond"/>
            </w:pPr>
            <w:r>
              <w:t>Begge de familietypeeksempler, der er vist i t</w:t>
            </w:r>
            <w:r>
              <w:t>a</w:t>
            </w:r>
            <w:r>
              <w:t xml:space="preserve">bel 7 i bemærkningerne til lovforslaget, er for lejere med et ”gennemsnitligt” energiforbrug. </w:t>
            </w:r>
          </w:p>
          <w:p w:rsidR="00354CAD" w:rsidRDefault="00354CAD" w:rsidP="00354CAD">
            <w:pPr>
              <w:pStyle w:val="Tabel-BrdtekstmedafstandptekstGaramond"/>
            </w:pPr>
          </w:p>
          <w:p w:rsidR="00354CAD" w:rsidRDefault="00354CAD" w:rsidP="00354CAD">
            <w:pPr>
              <w:pStyle w:val="Tabel-BrdtekstmedafstandptekstGaramond"/>
            </w:pPr>
            <w:r>
              <w:t xml:space="preserve">Der mangler således eksempler for familier </w:t>
            </w:r>
            <w:r>
              <w:lastRenderedPageBreak/>
              <w:t>med højt henholdsvis lavt energiforbrug, og der mangler eksempler for ejere, der må formodes at have højere varmeudgift end lejere. Endvid</w:t>
            </w:r>
            <w:r>
              <w:t>e</w:t>
            </w:r>
            <w:r>
              <w:t>re mangler der eksempler, der inddrager varm</w:t>
            </w:r>
            <w:r>
              <w:t>e</w:t>
            </w:r>
            <w:r>
              <w:t>tillægget til pensionister. Ændringen i varmeti</w:t>
            </w:r>
            <w:r>
              <w:t>l</w:t>
            </w:r>
            <w:r>
              <w:t xml:space="preserve">lægget ved en ændring </w:t>
            </w:r>
            <w:r w:rsidR="00525F3D">
              <w:t>i varmeudgiften udgør mellem 0 pct. og 75 pct.</w:t>
            </w:r>
            <w:r>
              <w:t xml:space="preserve"> af varmeudgiften, a</w:t>
            </w:r>
            <w:r>
              <w:t>f</w:t>
            </w:r>
            <w:r>
              <w:t>hængigt af indkomsten og varmeudgiftens stø</w:t>
            </w:r>
            <w:r>
              <w:t>r</w:t>
            </w:r>
            <w:r>
              <w:t>relse. Endvidere er varmetillægsberegningen for pensionister, der modtager boligydelse, forske</w:t>
            </w:r>
            <w:r>
              <w:t>l</w:t>
            </w:r>
            <w:r>
              <w:t>lig afhængigt af om ejendommen har fjernva</w:t>
            </w:r>
            <w:r>
              <w:t>r</w:t>
            </w:r>
            <w:r>
              <w:t xml:space="preserve">me eller anden opvarmning. </w:t>
            </w:r>
          </w:p>
          <w:p w:rsidR="00354CAD" w:rsidRDefault="00354CAD" w:rsidP="00354CAD">
            <w:pPr>
              <w:pStyle w:val="Tabel-BrdtekstmedafstandptekstGaramond"/>
            </w:pPr>
          </w:p>
          <w:p w:rsidR="00645409" w:rsidRPr="00B5346F" w:rsidRDefault="00354CAD" w:rsidP="00354CAD">
            <w:pPr>
              <w:pStyle w:val="Tabel-BrdtekstmedafstandptekstGaramond"/>
            </w:pPr>
            <w:r>
              <w:t>I mangel af konkrete beregninger - eller mere detaljerede oplysninger om, hvor meget prisen på forskellige opvarmningsformer og el til b</w:t>
            </w:r>
            <w:r>
              <w:t>e</w:t>
            </w:r>
            <w:r>
              <w:t>lysning falder - er det ikke muligt at afgøre, om der er familier, hvor indkomstskattestigningen er større end besparelsen ved afgiftsnedsætte</w:t>
            </w:r>
            <w:r>
              <w:t>l</w:t>
            </w:r>
            <w:r>
              <w:t>sen. Dette er efter Ældre Sagens opfattelse et utilstrækkeligt beslutningsgrundlag, og vi ser frem til at få dette nærmere belyst ved relevante beregninger.</w:t>
            </w:r>
          </w:p>
        </w:tc>
        <w:tc>
          <w:tcPr>
            <w:tcW w:w="115" w:type="dxa"/>
            <w:shd w:val="clear" w:color="auto" w:fill="FFFFFF" w:themeFill="background1"/>
          </w:tcPr>
          <w:p w:rsidR="00645409" w:rsidRPr="00B5346F" w:rsidRDefault="00645409" w:rsidP="000B4D0B"/>
        </w:tc>
        <w:tc>
          <w:tcPr>
            <w:tcW w:w="3164" w:type="dxa"/>
            <w:tcBorders>
              <w:top w:val="single" w:sz="4" w:space="0" w:color="14143C" w:themeColor="accent1"/>
              <w:bottom w:val="single" w:sz="4" w:space="0" w:color="14143C" w:themeColor="accent1"/>
            </w:tcBorders>
            <w:shd w:val="clear" w:color="auto" w:fill="D2CED8"/>
          </w:tcPr>
          <w:p w:rsidR="006F3F48" w:rsidRDefault="006F3F48" w:rsidP="006F3F48">
            <w:pPr>
              <w:pStyle w:val="Tabel-BrdtekstmedafstandptekstGaramond"/>
            </w:pPr>
            <w:r>
              <w:t>Fordelingsvirkningerne af lo</w:t>
            </w:r>
            <w:r>
              <w:t>v</w:t>
            </w:r>
            <w:r>
              <w:t>forslaget er belyst ved hjælp af repræsentative beregninger (</w:t>
            </w:r>
            <w:proofErr w:type="spellStart"/>
            <w:r>
              <w:t>d</w:t>
            </w:r>
            <w:r>
              <w:t>e</w:t>
            </w:r>
            <w:r>
              <w:t>cilfordeling</w:t>
            </w:r>
            <w:proofErr w:type="spellEnd"/>
            <w:r>
              <w:t>) og familietypee</w:t>
            </w:r>
            <w:r>
              <w:t>k</w:t>
            </w:r>
            <w:r>
              <w:t>sempler. Denne fremgangsm</w:t>
            </w:r>
            <w:r>
              <w:t>å</w:t>
            </w:r>
            <w:r>
              <w:t>de giver en god indikation af lovforslagets samlede ford</w:t>
            </w:r>
            <w:r>
              <w:t>e</w:t>
            </w:r>
            <w:r>
              <w:t>lingsvirkninger, idet de repr</w:t>
            </w:r>
            <w:r>
              <w:t>æ</w:t>
            </w:r>
            <w:r>
              <w:t>sentative eksempler og famili</w:t>
            </w:r>
            <w:r>
              <w:t>e</w:t>
            </w:r>
            <w:r>
              <w:t>typeeksemplerne repræsenterer et bredt udsnit af befolkningen. Dog vil man altid kunne finde eksempler på pers</w:t>
            </w:r>
            <w:r w:rsidR="00DD4A87">
              <w:t>o</w:t>
            </w:r>
            <w:r>
              <w:t>ner/familier, der i større eller mindre grad afviger fra ekse</w:t>
            </w:r>
            <w:r>
              <w:t>m</w:t>
            </w:r>
            <w:r>
              <w:t>plerne i lovforslaget. Der kan eksempelvis være tale om pe</w:t>
            </w:r>
            <w:r>
              <w:t>r</w:t>
            </w:r>
            <w:r>
              <w:t>soner med et meget højt eller meget lavt varmeforbrug, hvor afgiftsændringerne vil være n</w:t>
            </w:r>
            <w:r>
              <w:t>o</w:t>
            </w:r>
            <w:r>
              <w:t>get højere eller noget lavere end angivet i eksemplerne.</w:t>
            </w:r>
          </w:p>
          <w:p w:rsidR="006F3F48" w:rsidRDefault="006F3F48" w:rsidP="006F3F48">
            <w:pPr>
              <w:pStyle w:val="Tabel-BrdtekstmedafstandptekstGaramond"/>
            </w:pPr>
          </w:p>
          <w:p w:rsidR="006F3F48" w:rsidRDefault="006F3F48" w:rsidP="006F3F48">
            <w:pPr>
              <w:pStyle w:val="Tabel-BrdtekstmedafstandptekstGaramond"/>
            </w:pPr>
            <w:r>
              <w:t xml:space="preserve">Familietypeeksemplerne tager udgangspunkt i Økonomi- og Indenrigsministeriets </w:t>
            </w:r>
            <w:r w:rsidRPr="008305E4">
              <w:rPr>
                <w:i/>
              </w:rPr>
              <w:t>Familiet</w:t>
            </w:r>
            <w:r w:rsidRPr="008305E4">
              <w:rPr>
                <w:i/>
              </w:rPr>
              <w:t>y</w:t>
            </w:r>
            <w:r w:rsidRPr="008305E4">
              <w:rPr>
                <w:i/>
              </w:rPr>
              <w:t>pemodel</w:t>
            </w:r>
            <w:r>
              <w:t xml:space="preserve">, hvor der er gjort </w:t>
            </w:r>
            <w:r w:rsidRPr="00B37661">
              <w:t>ko</w:t>
            </w:r>
            <w:r w:rsidRPr="00B37661">
              <w:t>n</w:t>
            </w:r>
            <w:r w:rsidRPr="00B37661">
              <w:t>krete antagelser om familiernes sammensætning, indkomster, beskæftigelse og boligforhold m</w:t>
            </w:r>
            <w:r>
              <w:t>.</w:t>
            </w:r>
            <w:r w:rsidRPr="00B37661">
              <w:t>v.</w:t>
            </w:r>
            <w:r>
              <w:t xml:space="preserve"> I </w:t>
            </w:r>
            <w:r>
              <w:rPr>
                <w:i/>
              </w:rPr>
              <w:t xml:space="preserve">Familietypemodellen </w:t>
            </w:r>
            <w:r w:rsidRPr="00B37661">
              <w:t xml:space="preserve">er </w:t>
            </w:r>
            <w:r>
              <w:t xml:space="preserve">der </w:t>
            </w:r>
            <w:r w:rsidRPr="00B37661">
              <w:t>ikke gjort antagelser om famil</w:t>
            </w:r>
            <w:r w:rsidRPr="00B37661">
              <w:t>i</w:t>
            </w:r>
            <w:r w:rsidRPr="00B37661">
              <w:t>ernes forbrug. I beregningerne er forbruget derfor opgjort s</w:t>
            </w:r>
            <w:r w:rsidRPr="00B37661">
              <w:t>e</w:t>
            </w:r>
            <w:r w:rsidRPr="00B37661">
              <w:t>parat via Danmarks Statistiks Forbrugsundersøgelse. Det b</w:t>
            </w:r>
            <w:r w:rsidRPr="00B37661">
              <w:t>e</w:t>
            </w:r>
            <w:r w:rsidRPr="00B37661">
              <w:t>tyder lidt forsimplet, at famili</w:t>
            </w:r>
            <w:r w:rsidRPr="00B37661">
              <w:t>e</w:t>
            </w:r>
            <w:r w:rsidRPr="00B37661">
              <w:t>typerne får tillagt et genne</w:t>
            </w:r>
            <w:r w:rsidRPr="00B37661">
              <w:t>m</w:t>
            </w:r>
            <w:r w:rsidRPr="00B37661">
              <w:t>snitlig forbrug, der afhænger af indkomsten</w:t>
            </w:r>
            <w:r>
              <w:t xml:space="preserve"> og familiesamme</w:t>
            </w:r>
            <w:r>
              <w:t>n</w:t>
            </w:r>
            <w:r>
              <w:t>sætningen</w:t>
            </w:r>
            <w:r w:rsidRPr="00B37661">
              <w:t xml:space="preserve">. Metoden indebærer, </w:t>
            </w:r>
            <w:r w:rsidRPr="00B37661">
              <w:lastRenderedPageBreak/>
              <w:t>at en familietype eksempelvis kan få tillagt et forbrug svare</w:t>
            </w:r>
            <w:r w:rsidRPr="00B37661">
              <w:t>n</w:t>
            </w:r>
            <w:r w:rsidRPr="00B37661">
              <w:t>de til en 75 pct. fjernvarme, 5 pct. VE og 20 pct. opvarmning med fossilt brændstof.</w:t>
            </w:r>
            <w:r>
              <w:t xml:space="preserve"> Denne metode har de sidste år været den sædvanlige tilgang, når konsekvenserne af ændringer i afgiftssystemet ønskes belyst ved familietypeeksempler.</w:t>
            </w:r>
          </w:p>
          <w:p w:rsidR="006F3F48" w:rsidRDefault="006F3F48" w:rsidP="006F3F48">
            <w:pPr>
              <w:pStyle w:val="Tabel-BrdtekstmedafstandptekstGaramond"/>
            </w:pPr>
          </w:p>
          <w:p w:rsidR="00645409" w:rsidRPr="000D048F" w:rsidRDefault="006F3F48" w:rsidP="006F3F48">
            <w:pPr>
              <w:pStyle w:val="Tabel-BrdtekstmedafstandptekstGaramond"/>
            </w:pPr>
            <w:r>
              <w:t>Det bemærkes, at der i famili</w:t>
            </w:r>
            <w:r>
              <w:t>e</w:t>
            </w:r>
            <w:r>
              <w:t>typeeksemplerne – ligesom ved andre tidligere afgiftsændringer – ikke er indregnet de eventue</w:t>
            </w:r>
            <w:r>
              <w:t>l</w:t>
            </w:r>
            <w:r>
              <w:t>le konsekvenser af varmetillæ</w:t>
            </w:r>
            <w:r>
              <w:t>g</w:t>
            </w:r>
            <w:r>
              <w:t>get, der i nogle tilfælde ville h</w:t>
            </w:r>
            <w:r>
              <w:t>a</w:t>
            </w:r>
            <w:r>
              <w:t>ve kompenseret folkepension</w:t>
            </w:r>
            <w:r>
              <w:t>i</w:t>
            </w:r>
            <w:r>
              <w:t xml:space="preserve">ster for afgiftsstigningen, som følge af indførelsen af FSA m.v. </w:t>
            </w:r>
          </w:p>
        </w:tc>
      </w:tr>
      <w:tr w:rsidR="00474E2F" w:rsidRPr="00984782" w:rsidTr="00465B41">
        <w:tc>
          <w:tcPr>
            <w:tcW w:w="1701" w:type="dxa"/>
            <w:tcBorders>
              <w:top w:val="single" w:sz="4" w:space="0" w:color="D1C5C3" w:themeColor="accent3"/>
              <w:bottom w:val="single" w:sz="4" w:space="0" w:color="D1C5C3" w:themeColor="accent3"/>
            </w:tcBorders>
            <w:shd w:val="clear" w:color="auto" w:fill="FBF9F9"/>
          </w:tcPr>
          <w:p w:rsidR="00645409" w:rsidRPr="00984782" w:rsidRDefault="00984782" w:rsidP="00984782">
            <w:pPr>
              <w:pStyle w:val="Tabel-BrdtekstmedafstandptekstGaramond"/>
              <w:rPr>
                <w:i/>
                <w:lang w:val="en-US"/>
              </w:rPr>
            </w:pPr>
            <w:r w:rsidRPr="00984782">
              <w:rPr>
                <w:i/>
                <w:lang w:val="en-US"/>
              </w:rPr>
              <w:lastRenderedPageBreak/>
              <w:t>Ø</w:t>
            </w:r>
            <w:r>
              <w:rPr>
                <w:i/>
                <w:lang w:val="en-US"/>
              </w:rPr>
              <w:t>KO</w:t>
            </w:r>
            <w:r w:rsidRPr="00984782">
              <w:rPr>
                <w:i/>
                <w:lang w:val="en-US"/>
              </w:rPr>
              <w:t>-</w:t>
            </w:r>
            <w:r>
              <w:rPr>
                <w:i/>
                <w:lang w:val="en-US"/>
              </w:rPr>
              <w:t>TECH ENERGI</w:t>
            </w:r>
            <w:r w:rsidRPr="00984782">
              <w:rPr>
                <w:i/>
                <w:lang w:val="en-US"/>
              </w:rPr>
              <w:t xml:space="preserve"> A/S</w:t>
            </w:r>
          </w:p>
        </w:tc>
        <w:tc>
          <w:tcPr>
            <w:tcW w:w="142" w:type="dxa"/>
            <w:shd w:val="clear" w:color="auto" w:fill="FFFFFF" w:themeFill="background1"/>
          </w:tcPr>
          <w:p w:rsidR="00645409" w:rsidRPr="00984782" w:rsidRDefault="00645409" w:rsidP="000B4D0B">
            <w:pPr>
              <w:rPr>
                <w:lang w:val="en-US"/>
              </w:rPr>
            </w:pPr>
          </w:p>
        </w:tc>
        <w:tc>
          <w:tcPr>
            <w:tcW w:w="4517" w:type="dxa"/>
            <w:tcBorders>
              <w:top w:val="single" w:sz="4" w:space="0" w:color="D1C5C3" w:themeColor="accent3"/>
              <w:bottom w:val="single" w:sz="4" w:space="0" w:color="D1C5C3" w:themeColor="accent3"/>
            </w:tcBorders>
            <w:shd w:val="clear" w:color="auto" w:fill="FBF9F9"/>
          </w:tcPr>
          <w:p w:rsidR="00984782" w:rsidRPr="00984782" w:rsidRDefault="00984782" w:rsidP="00984782">
            <w:pPr>
              <w:pStyle w:val="Tabel-BrdtekstmedafstandptekstGaramond"/>
            </w:pPr>
            <w:r w:rsidRPr="00984782">
              <w:rPr>
                <w:i/>
              </w:rPr>
              <w:t>ØKO-TECH ENERGI A/S</w:t>
            </w:r>
            <w:r w:rsidRPr="00984782">
              <w:t xml:space="preserve"> </w:t>
            </w:r>
            <w:r>
              <w:t>anfører, at det fø</w:t>
            </w:r>
            <w:r>
              <w:t>l</w:t>
            </w:r>
            <w:r>
              <w:t>ger af energibeskatningsdirektivet, at</w:t>
            </w:r>
            <w:r w:rsidRPr="00984782">
              <w:t xml:space="preserve"> produkter under </w:t>
            </w:r>
            <w:r w:rsidR="005D58F7">
              <w:t>KN kode</w:t>
            </w:r>
            <w:r w:rsidRPr="00984782">
              <w:t xml:space="preserve"> 1507-1518, som i </w:t>
            </w:r>
            <w:r>
              <w:t xml:space="preserve">lovforslaget </w:t>
            </w:r>
            <w:r w:rsidRPr="00984782">
              <w:t>er benævnt bioli</w:t>
            </w:r>
            <w:r w:rsidR="00DA64C3">
              <w:t xml:space="preserve">er m.v.,  </w:t>
            </w:r>
            <w:r>
              <w:t>ikke ubetinget skal</w:t>
            </w:r>
            <w:r w:rsidRPr="00984782">
              <w:t xml:space="preserve"> p</w:t>
            </w:r>
            <w:r w:rsidRPr="00984782">
              <w:t>å</w:t>
            </w:r>
            <w:r w:rsidRPr="00984782">
              <w:t>lægges samme energiafgift som fossile produ</w:t>
            </w:r>
            <w:r w:rsidRPr="00984782">
              <w:t>k</w:t>
            </w:r>
            <w:r w:rsidRPr="00984782">
              <w:t>ter der har samme anvendelse, i dette tilfælde varmepro</w:t>
            </w:r>
            <w:r>
              <w:t>duktion. Desuden følger det af artikel 16</w:t>
            </w:r>
            <w:r w:rsidRPr="00984782">
              <w:t>, at et medlemsland helt kan fritage sådanne produkter for energiafgifter (også minimuma</w:t>
            </w:r>
            <w:r w:rsidRPr="00984782">
              <w:t>f</w:t>
            </w:r>
            <w:r w:rsidRPr="00984782">
              <w:t>gif</w:t>
            </w:r>
            <w:r>
              <w:t xml:space="preserve">ter). </w:t>
            </w:r>
            <w:r w:rsidRPr="00984782">
              <w:t>Det er derfor ikke EU retten</w:t>
            </w:r>
            <w:r w:rsidR="00BE688D">
              <w:t>,</w:t>
            </w:r>
            <w:r w:rsidRPr="00984782">
              <w:t xml:space="preserve"> der kr</w:t>
            </w:r>
            <w:r w:rsidRPr="00984782">
              <w:t>æ</w:t>
            </w:r>
            <w:r w:rsidRPr="00984782">
              <w:t>ver, at der skal lægges fuld dansk ener</w:t>
            </w:r>
            <w:r>
              <w:t xml:space="preserve">giafgift på CN 1507-1518. </w:t>
            </w:r>
            <w:r w:rsidRPr="00984782">
              <w:t>Hvis et medlemsland ikke ø</w:t>
            </w:r>
            <w:r w:rsidRPr="00984782">
              <w:t>n</w:t>
            </w:r>
            <w:r w:rsidRPr="00984782">
              <w:t>sker at fritage CN 1507-1518 helt for afgift, men vil anvende EU's minimumsatser f</w:t>
            </w:r>
            <w:r w:rsidR="00C61A41">
              <w:t>or b</w:t>
            </w:r>
            <w:r w:rsidR="00C61A41">
              <w:t>e</w:t>
            </w:r>
            <w:r w:rsidR="00C61A41">
              <w:t xml:space="preserve">skatning, kan de anvende minimumssatserne. Der henvises i den forbindelse til et svar fra Kommissionen. </w:t>
            </w:r>
          </w:p>
          <w:p w:rsidR="00984782" w:rsidRPr="00C61A41" w:rsidRDefault="00984782" w:rsidP="00984782">
            <w:pPr>
              <w:pStyle w:val="Tabel-BrdtekstmedafstandptekstGaramond"/>
              <w:ind w:left="0"/>
            </w:pPr>
          </w:p>
          <w:p w:rsidR="00645409" w:rsidRDefault="00984782" w:rsidP="00984782">
            <w:pPr>
              <w:pStyle w:val="Tabel-BrdtekstmedafstandptekstGaramond"/>
            </w:pPr>
            <w:r w:rsidRPr="00984782">
              <w:t xml:space="preserve">EU minimumsatsen for gasolie er 21 EURO pr </w:t>
            </w:r>
            <w:r w:rsidRPr="00984782">
              <w:lastRenderedPageBreak/>
              <w:t>1000 liter, svarende til ca</w:t>
            </w:r>
            <w:r>
              <w:t>.</w:t>
            </w:r>
            <w:r w:rsidRPr="00984782">
              <w:t xml:space="preserve"> 156 kr</w:t>
            </w:r>
            <w:r>
              <w:t xml:space="preserve">. pr 1000 liter. </w:t>
            </w:r>
            <w:r w:rsidRPr="00984782">
              <w:t>Til sammenligning e</w:t>
            </w:r>
            <w:r>
              <w:t>r beskatningen i lovforsl</w:t>
            </w:r>
            <w:r>
              <w:t>a</w:t>
            </w:r>
            <w:r>
              <w:t>get sat til</w:t>
            </w:r>
            <w:r w:rsidRPr="00984782">
              <w:t xml:space="preserve"> 195,5 øre pr liter sva</w:t>
            </w:r>
            <w:r w:rsidR="00DD2E03">
              <w:t xml:space="preserve">rende til </w:t>
            </w:r>
            <w:r w:rsidRPr="00984782">
              <w:t>1</w:t>
            </w:r>
            <w:r>
              <w:t>.</w:t>
            </w:r>
            <w:r w:rsidRPr="00984782">
              <w:t>995 kr</w:t>
            </w:r>
            <w:r>
              <w:t>.</w:t>
            </w:r>
            <w:r w:rsidRPr="00984782">
              <w:t xml:space="preserve"> pr 1000 liter.</w:t>
            </w:r>
          </w:p>
          <w:p w:rsidR="00DD2E03" w:rsidRDefault="00DD2E03" w:rsidP="00984782">
            <w:pPr>
              <w:pStyle w:val="Tabel-BrdtekstmedafstandptekstGaramond"/>
            </w:pPr>
          </w:p>
          <w:p w:rsidR="00DD2E03" w:rsidRDefault="00DD2E03" w:rsidP="00C61A41">
            <w:pPr>
              <w:pStyle w:val="Tabel-BrdtekstmedafstandptekstGaramond"/>
            </w:pPr>
            <w:r>
              <w:t>Efter energibeskatningsdirektivet kan medlem</w:t>
            </w:r>
            <w:r>
              <w:t>s</w:t>
            </w:r>
            <w:r>
              <w:t>lande fritage VE brændsler helt eller delvist for afgift. Dette er en mulighed for medlemslande som ønsker at fremme anvendelsen af CO2 neutrale, mil</w:t>
            </w:r>
            <w:r w:rsidR="00C61A41">
              <w:t xml:space="preserve">jøvenlige brændsler. </w:t>
            </w:r>
            <w:r>
              <w:t>Når der i lo</w:t>
            </w:r>
            <w:r>
              <w:t>v</w:t>
            </w:r>
            <w:r>
              <w:t>forslaget desuden står, at der ”Hermed sikres, at der sker en ensartet afgiftsmæssig beska</w:t>
            </w:r>
            <w:r>
              <w:t>t</w:t>
            </w:r>
            <w:r>
              <w:t xml:space="preserve">ning” er det jo uden logik, at man med </w:t>
            </w:r>
            <w:r w:rsidR="003F2E45">
              <w:t>lo</w:t>
            </w:r>
            <w:r w:rsidR="003F2E45">
              <w:t>v</w:t>
            </w:r>
            <w:r w:rsidR="003F2E45">
              <w:t>forslaget</w:t>
            </w:r>
            <w:r>
              <w:t xml:space="preserve"> samtidigt fritager en anden type bio</w:t>
            </w:r>
            <w:r>
              <w:t>o</w:t>
            </w:r>
            <w:r>
              <w:t>lie (talolie) for energiafgift.</w:t>
            </w:r>
          </w:p>
          <w:p w:rsidR="00C61A41" w:rsidRDefault="00C61A41" w:rsidP="00DD2E03">
            <w:pPr>
              <w:pStyle w:val="Tabel-BrdtekstmedafstandptekstGaramond"/>
            </w:pPr>
          </w:p>
          <w:p w:rsidR="00DD2E03" w:rsidRDefault="00DD2E03" w:rsidP="00DD2E03">
            <w:pPr>
              <w:pStyle w:val="Tabel-BrdtekstmedafstandptekstGaramond"/>
            </w:pPr>
            <w:r>
              <w:t>Der henvises desuden til Kommissionens nye forslag til energibeskatningsdirektiv. Da dette ændringsforslag til snart vil træde i kraft, er det uforståeligt at Skatteministeriet, uanset arg</w:t>
            </w:r>
            <w:r>
              <w:t>u</w:t>
            </w:r>
            <w:r>
              <w:t>ment, nu fremlægger et lovforslag om fuld energiskat på bioolier mv, vel vidende at dette vil være i direkte modstrid med EU Kommiss</w:t>
            </w:r>
            <w:r>
              <w:t>i</w:t>
            </w:r>
            <w:r>
              <w:t>onens målsætning med det kommende revid</w:t>
            </w:r>
            <w:r>
              <w:t>e</w:t>
            </w:r>
            <w:r>
              <w:t>rede energibeskatningsdirektiv.</w:t>
            </w:r>
          </w:p>
          <w:p w:rsidR="00CF49A8" w:rsidRDefault="00CF49A8" w:rsidP="00DD2E03">
            <w:pPr>
              <w:pStyle w:val="Tabel-BrdtekstmedafstandptekstGaramond"/>
            </w:pPr>
          </w:p>
          <w:p w:rsidR="00CF49A8" w:rsidRDefault="00CF49A8" w:rsidP="00CF49A8">
            <w:pPr>
              <w:pStyle w:val="Tabel-BrdtekstmedafstandptekstGaramond"/>
            </w:pPr>
            <w:r>
              <w:t xml:space="preserve">Det er </w:t>
            </w:r>
            <w:r w:rsidR="004564C1" w:rsidRPr="00984782">
              <w:rPr>
                <w:i/>
              </w:rPr>
              <w:t>ØKO-TECH ENERGI A/S</w:t>
            </w:r>
            <w:r w:rsidR="004564C1" w:rsidRPr="00984782">
              <w:t xml:space="preserve"> </w:t>
            </w:r>
            <w:r>
              <w:t>vurdering, at forbruget af bioolier i 2013 var max 42.000 ton, og at det vil være max 40.000 ton i 2014. Årsagen er at nogle fjernvarmeværker, der tidl</w:t>
            </w:r>
            <w:r>
              <w:t>i</w:t>
            </w:r>
            <w:r>
              <w:t>gere anvendte bioolier har opført nye flis/træpille værker. Denne tendens til fald i forbrug af bioolie ville fortsætte de kommende år da biomasse, hvis det er fast (</w:t>
            </w:r>
            <w:proofErr w:type="spellStart"/>
            <w:proofErr w:type="gramStart"/>
            <w:r>
              <w:t>flis,træpiller</w:t>
            </w:r>
            <w:proofErr w:type="spellEnd"/>
            <w:proofErr w:type="gramEnd"/>
            <w:r>
              <w:t>) og ikke flydende (bioolier), vil være fritaget for b</w:t>
            </w:r>
            <w:r>
              <w:t>å</w:t>
            </w:r>
            <w:r>
              <w:t>de energiafgift og krav om EU certificeret b</w:t>
            </w:r>
            <w:r>
              <w:t>æ</w:t>
            </w:r>
            <w:r>
              <w:t>redygtighed.</w:t>
            </w:r>
          </w:p>
          <w:p w:rsidR="00CF49A8" w:rsidRDefault="00CF49A8" w:rsidP="00CF49A8">
            <w:pPr>
              <w:pStyle w:val="Tabel-BrdtekstmedafstandptekstGaramond"/>
            </w:pPr>
          </w:p>
          <w:p w:rsidR="00CF49A8" w:rsidRDefault="00CF49A8" w:rsidP="00525F3D">
            <w:pPr>
              <w:pStyle w:val="Tabel-BrdtekstmedafstandptekstGaramond"/>
            </w:pPr>
            <w:r>
              <w:t>Hvis beskatning af brændsel fortsatte som den er nu, må det forventes at forbruget af bioolie i 2020 ville være 1,0 PJ, idet fast biomasse v</w:t>
            </w:r>
            <w:r w:rsidR="00525F3D">
              <w:t xml:space="preserve">ille dominere som VE brændsel. </w:t>
            </w:r>
            <w:r>
              <w:t>Det antages også i lovforslaget, at fritagelse af talolie for energia</w:t>
            </w:r>
            <w:r>
              <w:t>f</w:t>
            </w:r>
            <w:r>
              <w:t xml:space="preserve">gift, vil medføre et forbrug af talolie svarende </w:t>
            </w:r>
            <w:r>
              <w:lastRenderedPageBreak/>
              <w:t>til 1,0 PJ, og at de virksomheder der hidtil har anvendt bioolie, vil skifte til talolie.  Denne a</w:t>
            </w:r>
            <w:r>
              <w:t>n</w:t>
            </w:r>
            <w:r>
              <w:t>tagelse er ikke korrekt.</w:t>
            </w:r>
          </w:p>
          <w:p w:rsidR="00E76ECE" w:rsidRDefault="00E76ECE" w:rsidP="00525F3D">
            <w:pPr>
              <w:pStyle w:val="Tabel-BrdtekstmedafstandptekstGaramond"/>
            </w:pPr>
          </w:p>
          <w:p w:rsidR="00CF49A8" w:rsidRDefault="00CF49A8" w:rsidP="00CF49A8">
            <w:pPr>
              <w:pStyle w:val="Tabel-BrdtekstmedafstandptekstGaramond"/>
            </w:pPr>
            <w:r>
              <w:t>Talolie anvendes en del som brændsel i Sverige og Finland, men på specielle kedelanlæg som er opført til netop at anvende talolie.  Kemisk er talolie meget forskellig fra de bioolier der a</w:t>
            </w:r>
            <w:r>
              <w:t>n</w:t>
            </w:r>
            <w:r>
              <w:t xml:space="preserve">vendes i DK, men af afgørende betydning er at talolie har et højt indhold af nitrogen, svovl og aske. Det betyder at talolie kun kan anvendes på fjernvarmeværker som har teknik til at fjerne </w:t>
            </w:r>
            <w:proofErr w:type="spellStart"/>
            <w:r>
              <w:t>NOx</w:t>
            </w:r>
            <w:proofErr w:type="spellEnd"/>
            <w:r>
              <w:t xml:space="preserve"> og SO2 fra røggassen (</w:t>
            </w:r>
            <w:proofErr w:type="spellStart"/>
            <w:r>
              <w:t>DeNOx</w:t>
            </w:r>
            <w:proofErr w:type="spellEnd"/>
            <w:r>
              <w:t xml:space="preserve"> og </w:t>
            </w:r>
            <w:proofErr w:type="spellStart"/>
            <w:r>
              <w:t>afs</w:t>
            </w:r>
            <w:proofErr w:type="spellEnd"/>
            <w:r w:rsidR="007F432C">
              <w:t xml:space="preserve"> </w:t>
            </w:r>
            <w:proofErr w:type="spellStart"/>
            <w:r>
              <w:t>vovling</w:t>
            </w:r>
            <w:proofErr w:type="spellEnd"/>
            <w:r>
              <w:t>), og denne teknik (som er kostbar) fi</w:t>
            </w:r>
            <w:r>
              <w:t>n</w:t>
            </w:r>
            <w:r>
              <w:t>des ikke på nogen af de fjernvarmeværker der på nuværende tidspunkt anvender bioolier. Det høje askeindhold vil endvidere medføre at væ</w:t>
            </w:r>
            <w:r>
              <w:t>r</w:t>
            </w:r>
            <w:r>
              <w:t>kernes kedler vil fyldes med aske, med ringe energieffektivitet til følge. Desuden vil det være sådan, at talolie fritaget for energiafgift, ikke vil være konkurrencedygtigt med fast biomasse.</w:t>
            </w:r>
          </w:p>
          <w:p w:rsidR="00411DD1" w:rsidRDefault="00411DD1" w:rsidP="00CF49A8">
            <w:pPr>
              <w:pStyle w:val="Tabel-BrdtekstmedafstandptekstGaramond"/>
            </w:pPr>
          </w:p>
          <w:p w:rsidR="00CF49A8" w:rsidRDefault="00CF49A8" w:rsidP="00CF49A8">
            <w:pPr>
              <w:pStyle w:val="Tabel-BrdtekstmedafstandptekstGaramond"/>
            </w:pPr>
            <w:r>
              <w:t>De værker</w:t>
            </w:r>
            <w:r w:rsidR="00411DD1">
              <w:t>,</w:t>
            </w:r>
            <w:r>
              <w:t xml:space="preserve"> som har biooliekedler vil derfor i</w:t>
            </w:r>
            <w:r>
              <w:t>k</w:t>
            </w:r>
            <w:r>
              <w:t>ke anvende talolie, men midlertidigt skifte t</w:t>
            </w:r>
            <w:r w:rsidR="00411DD1">
              <w:t>il fossil fyringsolie</w:t>
            </w:r>
            <w:r>
              <w:t xml:space="preserve"> og hurtigst muligt etablere k</w:t>
            </w:r>
            <w:r>
              <w:t>e</w:t>
            </w:r>
            <w:r>
              <w:t>delanlæg</w:t>
            </w:r>
            <w:r w:rsidR="00411DD1">
              <w:t>,</w:t>
            </w:r>
            <w:r>
              <w:t xml:space="preserve"> der kan anvende flis/træpiller som brændsel.</w:t>
            </w:r>
          </w:p>
          <w:p w:rsidR="00E76ECE" w:rsidRDefault="00E76ECE" w:rsidP="00CF49A8">
            <w:pPr>
              <w:pStyle w:val="Tabel-BrdtekstmedafstandptekstGaramond"/>
            </w:pPr>
          </w:p>
          <w:p w:rsidR="00CF49A8" w:rsidRPr="00984782" w:rsidRDefault="00CF49A8" w:rsidP="00D73948">
            <w:pPr>
              <w:pStyle w:val="Tabel-BrdtekstmedafstandptekstGaramond"/>
            </w:pPr>
            <w:r>
              <w:t>Resultatet bliver derfor initialt en øget nettou</w:t>
            </w:r>
            <w:r>
              <w:t>d</w:t>
            </w:r>
            <w:r>
              <w:t>ledning af CO2 fra fossil fyringsolie, samt efte</w:t>
            </w:r>
            <w:r>
              <w:t>r</w:t>
            </w:r>
            <w:r>
              <w:t>følgende en øget anvendelse af fast biomasse, hvortil der ikke er krav om EU certificeret b</w:t>
            </w:r>
            <w:r>
              <w:t>æ</w:t>
            </w:r>
            <w:r>
              <w:t xml:space="preserve">redygtighed. </w:t>
            </w:r>
          </w:p>
        </w:tc>
        <w:tc>
          <w:tcPr>
            <w:tcW w:w="115" w:type="dxa"/>
            <w:shd w:val="clear" w:color="auto" w:fill="FFFFFF" w:themeFill="background1"/>
          </w:tcPr>
          <w:p w:rsidR="00645409" w:rsidRPr="00984782" w:rsidRDefault="00645409" w:rsidP="000B4D0B"/>
        </w:tc>
        <w:tc>
          <w:tcPr>
            <w:tcW w:w="3164" w:type="dxa"/>
            <w:tcBorders>
              <w:top w:val="single" w:sz="4" w:space="0" w:color="14143C" w:themeColor="accent1"/>
              <w:bottom w:val="single" w:sz="4" w:space="0" w:color="14143C" w:themeColor="accent1"/>
            </w:tcBorders>
            <w:shd w:val="clear" w:color="auto" w:fill="D2CED8"/>
          </w:tcPr>
          <w:p w:rsidR="00645409" w:rsidRDefault="00C40019" w:rsidP="00C40019">
            <w:pPr>
              <w:pStyle w:val="Tabel-BrdtekstmedafstandptekstGaramond"/>
            </w:pPr>
            <w:r>
              <w:t xml:space="preserve">Der henvises til kommentaren til Landbrug &amp; Fødevarer. </w:t>
            </w: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C40019" w:rsidRDefault="00C40019" w:rsidP="00C40019">
            <w:pPr>
              <w:pStyle w:val="Tabel-BrdtekstmedafstandptekstGaramond"/>
            </w:pPr>
          </w:p>
          <w:p w:rsidR="000C3172" w:rsidRDefault="000C3172" w:rsidP="00BA4029">
            <w:pPr>
              <w:pStyle w:val="Tabel-BrdtekstmedafstandptekstGaramond"/>
              <w:ind w:left="0"/>
            </w:pPr>
          </w:p>
          <w:p w:rsidR="000C3172" w:rsidRDefault="000C3172" w:rsidP="00605E7D">
            <w:pPr>
              <w:pStyle w:val="Tabel-BrdtekstmedafstandptekstGaramond"/>
            </w:pPr>
            <w:r>
              <w:t xml:space="preserve">Det er på nuværende tidspunkt uvist, hvornår det reviderede energibeskatningsdirektiv kan træde i kraft, samt i hvilken form. Det er derfor ikke muligt at inddrage elementer herfra. </w:t>
            </w: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605E7D">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0F63A4" w:rsidRDefault="000F63A4" w:rsidP="000F63A4">
            <w:pPr>
              <w:pStyle w:val="Tabel-BrdtekstmedafstandptekstGaramond"/>
            </w:pPr>
          </w:p>
          <w:p w:rsidR="00BA4029" w:rsidRDefault="00BA4029" w:rsidP="000F63A4">
            <w:pPr>
              <w:pStyle w:val="Tabel-BrdtekstmedafstandptekstGaramond"/>
            </w:pPr>
          </w:p>
          <w:p w:rsidR="000F63A4" w:rsidRDefault="000F63A4" w:rsidP="000F63A4">
            <w:pPr>
              <w:pStyle w:val="Tabel-BrdtekstmedafstandptekstGaramond"/>
            </w:pPr>
          </w:p>
          <w:p w:rsidR="000F63A4" w:rsidRDefault="000F63A4" w:rsidP="00D73948">
            <w:pPr>
              <w:pStyle w:val="Tabel-BrdtekstmedafstandptekstGaramond"/>
              <w:ind w:left="0"/>
            </w:pPr>
          </w:p>
          <w:p w:rsidR="004564C1" w:rsidRDefault="004564C1" w:rsidP="00D73948">
            <w:pPr>
              <w:pStyle w:val="Tabel-BrdtekstmedafstandptekstGaramond"/>
              <w:ind w:left="0"/>
            </w:pPr>
          </w:p>
          <w:p w:rsidR="000F63A4" w:rsidRPr="0065247E" w:rsidRDefault="000F63A4" w:rsidP="0065247E">
            <w:pPr>
              <w:pStyle w:val="Tabel-BrdtekstmedafstandptekstGaramond"/>
            </w:pPr>
            <w:r w:rsidRPr="000D6FC4">
              <w:t>I Danmark er der ikke erfaring med at anvende talolie som brændsel. Samtidigt kan det konstateres, at det anvendes i vores nabolande. Kombinati</w:t>
            </w:r>
            <w:r w:rsidRPr="000D6FC4">
              <w:t>o</w:t>
            </w:r>
            <w:r w:rsidRPr="000D6FC4">
              <w:t>nen af relativt høje energiafgi</w:t>
            </w:r>
            <w:r w:rsidRPr="000D6FC4">
              <w:t>f</w:t>
            </w:r>
            <w:r w:rsidRPr="000D6FC4">
              <w:t>ter i Danmark og energiafgift</w:t>
            </w:r>
            <w:r w:rsidRPr="000D6FC4">
              <w:t>s</w:t>
            </w:r>
            <w:r w:rsidRPr="000D6FC4">
              <w:t xml:space="preserve">fritagelsen for talolie givet et økonomisk incitament til at </w:t>
            </w:r>
            <w:proofErr w:type="gramStart"/>
            <w:r w:rsidRPr="000D6FC4">
              <w:t>a</w:t>
            </w:r>
            <w:r w:rsidRPr="000D6FC4">
              <w:t>n</w:t>
            </w:r>
            <w:r w:rsidRPr="000D6FC4">
              <w:t>vende</w:t>
            </w:r>
            <w:proofErr w:type="gramEnd"/>
            <w:r w:rsidRPr="000D6FC4">
              <w:t xml:space="preserve"> talolie som brændsel. Skønnet for udviklingen i den fremtidige anvendelse af talolie er </w:t>
            </w:r>
            <w:r w:rsidR="005D3C3F">
              <w:t xml:space="preserve">derfor </w:t>
            </w:r>
            <w:r w:rsidRPr="000D6FC4">
              <w:t>forbundet med stor usikkerhed.</w:t>
            </w:r>
            <w:r w:rsidRPr="0065247E">
              <w:t xml:space="preserve"> </w:t>
            </w:r>
          </w:p>
          <w:p w:rsidR="000F63A4" w:rsidRDefault="000F63A4" w:rsidP="00605E7D">
            <w:pPr>
              <w:pStyle w:val="Tabel-BrdtekstmedafstandptekstGaramond"/>
            </w:pPr>
          </w:p>
          <w:p w:rsidR="000C3172" w:rsidRDefault="000C3172" w:rsidP="000B4D0B">
            <w:pPr>
              <w:pStyle w:val="Tabel-BrdtekstmedafstandptekstGaramond"/>
            </w:pPr>
          </w:p>
          <w:p w:rsidR="000C3172" w:rsidRPr="00984782" w:rsidRDefault="000C3172" w:rsidP="000B4D0B">
            <w:pPr>
              <w:pStyle w:val="Tabel-BrdtekstmedafstandptekstGaramond"/>
            </w:pPr>
          </w:p>
        </w:tc>
      </w:tr>
    </w:tbl>
    <w:p w:rsidR="00600E3E" w:rsidRPr="00F37F63" w:rsidRDefault="00600E3E" w:rsidP="002B3C73">
      <w:pPr>
        <w:keepNext/>
        <w:keepLines/>
      </w:pPr>
    </w:p>
    <w:sectPr w:rsidR="00600E3E" w:rsidRPr="00F37F63" w:rsidSect="00207BEC">
      <w:headerReference w:type="even" r:id="rId9"/>
      <w:headerReference w:type="default" r:id="rId10"/>
      <w:footerReference w:type="even" r:id="rId11"/>
      <w:footerReference w:type="default" r:id="rId12"/>
      <w:headerReference w:type="first" r:id="rId13"/>
      <w:footerReference w:type="first" r:id="rId14"/>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D3" w:rsidRDefault="002803D3" w:rsidP="009E4B94">
      <w:pPr>
        <w:spacing w:line="240" w:lineRule="auto"/>
      </w:pPr>
      <w:r>
        <w:separator/>
      </w:r>
    </w:p>
  </w:endnote>
  <w:endnote w:type="continuationSeparator" w:id="0">
    <w:p w:rsidR="002803D3" w:rsidRDefault="002803D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Default="002803D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Pr="00681D83" w:rsidRDefault="002803D3"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3D3" w:rsidRPr="00094ABD" w:rsidRDefault="002803D3"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B03E0">
                            <w:rPr>
                              <w:rStyle w:val="Sidetal"/>
                              <w:noProof/>
                            </w:rPr>
                            <w:t>47</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03E0">
                            <w:rPr>
                              <w:rStyle w:val="Sidetal"/>
                              <w:noProof/>
                            </w:rPr>
                            <w:t>47</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2803D3" w:rsidRPr="00094ABD" w:rsidRDefault="002803D3"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B03E0">
                      <w:rPr>
                        <w:rStyle w:val="Sidetal"/>
                        <w:noProof/>
                      </w:rPr>
                      <w:t>47</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B03E0">
                      <w:rPr>
                        <w:rStyle w:val="Sidetal"/>
                        <w:noProof/>
                      </w:rPr>
                      <w:t>47</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Pr="00094ABD" w:rsidRDefault="002803D3"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D3" w:rsidRDefault="002803D3" w:rsidP="009E4B94">
      <w:pPr>
        <w:spacing w:line="240" w:lineRule="auto"/>
      </w:pPr>
      <w:r>
        <w:separator/>
      </w:r>
    </w:p>
  </w:footnote>
  <w:footnote w:type="continuationSeparator" w:id="0">
    <w:p w:rsidR="002803D3" w:rsidRDefault="002803D3"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Default="002803D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Default="002803D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Default="002803D3"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34E56628"/>
    <w:multiLevelType w:val="multilevel"/>
    <w:tmpl w:val="D6760A46"/>
    <w:lvl w:ilvl="0">
      <w:start w:val="1"/>
      <w:numFmt w:val="bullet"/>
      <w:lvlText w:val=""/>
      <w:lvlJc w:val="left"/>
      <w:pPr>
        <w:ind w:left="1180" w:hanging="284"/>
      </w:pPr>
      <w:rPr>
        <w:rFonts w:ascii="Symbol" w:hAnsi="Symbol" w:hint="default"/>
        <w:color w:val="auto"/>
      </w:rPr>
    </w:lvl>
    <w:lvl w:ilvl="1">
      <w:start w:val="1"/>
      <w:numFmt w:val="bullet"/>
      <w:lvlText w:val=""/>
      <w:lvlJc w:val="left"/>
      <w:pPr>
        <w:ind w:left="1464" w:hanging="284"/>
      </w:pPr>
      <w:rPr>
        <w:rFonts w:ascii="Symbol" w:hAnsi="Symbol" w:hint="default"/>
        <w:color w:val="auto"/>
      </w:rPr>
    </w:lvl>
    <w:lvl w:ilvl="2">
      <w:start w:val="1"/>
      <w:numFmt w:val="bullet"/>
      <w:lvlText w:val=""/>
      <w:lvlJc w:val="left"/>
      <w:pPr>
        <w:ind w:left="1748" w:hanging="284"/>
      </w:pPr>
      <w:rPr>
        <w:rFonts w:ascii="Symbol" w:hAnsi="Symbol" w:hint="default"/>
        <w:color w:val="auto"/>
      </w:rPr>
    </w:lvl>
    <w:lvl w:ilvl="3">
      <w:start w:val="1"/>
      <w:numFmt w:val="bullet"/>
      <w:lvlText w:val=""/>
      <w:lvlJc w:val="left"/>
      <w:pPr>
        <w:ind w:left="2032" w:hanging="284"/>
      </w:pPr>
      <w:rPr>
        <w:rFonts w:ascii="Symbol" w:hAnsi="Symbol" w:hint="default"/>
      </w:rPr>
    </w:lvl>
    <w:lvl w:ilvl="4">
      <w:start w:val="1"/>
      <w:numFmt w:val="bullet"/>
      <w:lvlText w:val=""/>
      <w:lvlJc w:val="left"/>
      <w:pPr>
        <w:ind w:left="2316" w:hanging="284"/>
      </w:pPr>
      <w:rPr>
        <w:rFonts w:ascii="Symbol" w:hAnsi="Symbol" w:hint="default"/>
        <w:color w:val="auto"/>
      </w:rPr>
    </w:lvl>
    <w:lvl w:ilvl="5">
      <w:start w:val="1"/>
      <w:numFmt w:val="bullet"/>
      <w:lvlText w:val=""/>
      <w:lvlJc w:val="left"/>
      <w:pPr>
        <w:ind w:left="2600" w:hanging="284"/>
      </w:pPr>
      <w:rPr>
        <w:rFonts w:ascii="Symbol" w:hAnsi="Symbol" w:hint="default"/>
        <w:color w:val="auto"/>
      </w:rPr>
    </w:lvl>
    <w:lvl w:ilvl="6">
      <w:start w:val="1"/>
      <w:numFmt w:val="bullet"/>
      <w:lvlText w:val=""/>
      <w:lvlJc w:val="left"/>
      <w:pPr>
        <w:ind w:left="2884" w:hanging="284"/>
      </w:pPr>
      <w:rPr>
        <w:rFonts w:ascii="Symbol" w:hAnsi="Symbol" w:hint="default"/>
        <w:color w:val="auto"/>
      </w:rPr>
    </w:lvl>
    <w:lvl w:ilvl="7">
      <w:start w:val="1"/>
      <w:numFmt w:val="bullet"/>
      <w:lvlText w:val=""/>
      <w:lvlJc w:val="left"/>
      <w:pPr>
        <w:ind w:left="3168" w:hanging="284"/>
      </w:pPr>
      <w:rPr>
        <w:rFonts w:ascii="Symbol" w:hAnsi="Symbol" w:hint="default"/>
      </w:rPr>
    </w:lvl>
    <w:lvl w:ilvl="8">
      <w:start w:val="1"/>
      <w:numFmt w:val="bullet"/>
      <w:lvlText w:val=""/>
      <w:lvlJc w:val="left"/>
      <w:pPr>
        <w:ind w:left="3452" w:hanging="284"/>
      </w:pPr>
      <w:rPr>
        <w:rFonts w:ascii="Symbol" w:hAnsi="Symbol" w:hint="default"/>
        <w:color w:val="auto"/>
      </w:rPr>
    </w:lvl>
  </w:abstractNum>
  <w:abstractNum w:abstractNumId="10">
    <w:nsid w:val="37E627BE"/>
    <w:multiLevelType w:val="multilevel"/>
    <w:tmpl w:val="AEDA868E"/>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6A30"/>
    <w:rsid w:val="00006F66"/>
    <w:rsid w:val="0000703F"/>
    <w:rsid w:val="00010178"/>
    <w:rsid w:val="00010308"/>
    <w:rsid w:val="0001534C"/>
    <w:rsid w:val="00017063"/>
    <w:rsid w:val="00017586"/>
    <w:rsid w:val="0001769D"/>
    <w:rsid w:val="000234AA"/>
    <w:rsid w:val="0002656E"/>
    <w:rsid w:val="00030CFB"/>
    <w:rsid w:val="00030F87"/>
    <w:rsid w:val="00031E5B"/>
    <w:rsid w:val="00033048"/>
    <w:rsid w:val="000374AA"/>
    <w:rsid w:val="00037F00"/>
    <w:rsid w:val="00040717"/>
    <w:rsid w:val="0004087C"/>
    <w:rsid w:val="000423FF"/>
    <w:rsid w:val="00043EB1"/>
    <w:rsid w:val="00045E50"/>
    <w:rsid w:val="000506C0"/>
    <w:rsid w:val="00052423"/>
    <w:rsid w:val="00060042"/>
    <w:rsid w:val="00062109"/>
    <w:rsid w:val="00062785"/>
    <w:rsid w:val="00066A26"/>
    <w:rsid w:val="0007362F"/>
    <w:rsid w:val="00073F1C"/>
    <w:rsid w:val="00074577"/>
    <w:rsid w:val="00074DB8"/>
    <w:rsid w:val="00081169"/>
    <w:rsid w:val="000829A5"/>
    <w:rsid w:val="00083591"/>
    <w:rsid w:val="00084812"/>
    <w:rsid w:val="00085C15"/>
    <w:rsid w:val="0009160D"/>
    <w:rsid w:val="00091DA6"/>
    <w:rsid w:val="00092B6B"/>
    <w:rsid w:val="00092CFC"/>
    <w:rsid w:val="00094ABD"/>
    <w:rsid w:val="000951E6"/>
    <w:rsid w:val="00096777"/>
    <w:rsid w:val="000A42E7"/>
    <w:rsid w:val="000A4AA6"/>
    <w:rsid w:val="000B2946"/>
    <w:rsid w:val="000B4D0B"/>
    <w:rsid w:val="000C3172"/>
    <w:rsid w:val="000C4289"/>
    <w:rsid w:val="000C4A9E"/>
    <w:rsid w:val="000C5942"/>
    <w:rsid w:val="000C639D"/>
    <w:rsid w:val="000C6781"/>
    <w:rsid w:val="000D048F"/>
    <w:rsid w:val="000D04A1"/>
    <w:rsid w:val="000D2DD7"/>
    <w:rsid w:val="000D6FC4"/>
    <w:rsid w:val="000E5BE3"/>
    <w:rsid w:val="000F31E8"/>
    <w:rsid w:val="000F3EDE"/>
    <w:rsid w:val="000F4D15"/>
    <w:rsid w:val="000F63A4"/>
    <w:rsid w:val="001006AD"/>
    <w:rsid w:val="00106D2F"/>
    <w:rsid w:val="00106F42"/>
    <w:rsid w:val="00107C9A"/>
    <w:rsid w:val="00121584"/>
    <w:rsid w:val="0012213C"/>
    <w:rsid w:val="0012305C"/>
    <w:rsid w:val="0012348B"/>
    <w:rsid w:val="001278A8"/>
    <w:rsid w:val="00127940"/>
    <w:rsid w:val="00130109"/>
    <w:rsid w:val="00131F5D"/>
    <w:rsid w:val="00131F69"/>
    <w:rsid w:val="0013244F"/>
    <w:rsid w:val="00132B7A"/>
    <w:rsid w:val="00135D6E"/>
    <w:rsid w:val="00142C21"/>
    <w:rsid w:val="0014584C"/>
    <w:rsid w:val="0014607E"/>
    <w:rsid w:val="00152F82"/>
    <w:rsid w:val="00153F40"/>
    <w:rsid w:val="00165D2F"/>
    <w:rsid w:val="0017112A"/>
    <w:rsid w:val="00176C89"/>
    <w:rsid w:val="00182651"/>
    <w:rsid w:val="00182FDC"/>
    <w:rsid w:val="001863A7"/>
    <w:rsid w:val="00194625"/>
    <w:rsid w:val="001946E5"/>
    <w:rsid w:val="00194E6B"/>
    <w:rsid w:val="001958EE"/>
    <w:rsid w:val="001A2678"/>
    <w:rsid w:val="001A5012"/>
    <w:rsid w:val="001B7801"/>
    <w:rsid w:val="001B78D2"/>
    <w:rsid w:val="001C198A"/>
    <w:rsid w:val="001C26D3"/>
    <w:rsid w:val="001C784D"/>
    <w:rsid w:val="001D0093"/>
    <w:rsid w:val="001D3967"/>
    <w:rsid w:val="001D5659"/>
    <w:rsid w:val="001D6BD9"/>
    <w:rsid w:val="001E3006"/>
    <w:rsid w:val="001E6508"/>
    <w:rsid w:val="001E79D1"/>
    <w:rsid w:val="001F374B"/>
    <w:rsid w:val="00203AB1"/>
    <w:rsid w:val="00203DE6"/>
    <w:rsid w:val="00204C69"/>
    <w:rsid w:val="00205C1C"/>
    <w:rsid w:val="002065AF"/>
    <w:rsid w:val="00207BEC"/>
    <w:rsid w:val="00215B68"/>
    <w:rsid w:val="00216BA9"/>
    <w:rsid w:val="0022143A"/>
    <w:rsid w:val="0022147A"/>
    <w:rsid w:val="00223511"/>
    <w:rsid w:val="00224330"/>
    <w:rsid w:val="00224E35"/>
    <w:rsid w:val="0022582F"/>
    <w:rsid w:val="002301C3"/>
    <w:rsid w:val="00233B60"/>
    <w:rsid w:val="00234B8C"/>
    <w:rsid w:val="00234FC9"/>
    <w:rsid w:val="00235043"/>
    <w:rsid w:val="00236E9C"/>
    <w:rsid w:val="00237FF6"/>
    <w:rsid w:val="00244D70"/>
    <w:rsid w:val="00245AB9"/>
    <w:rsid w:val="00256730"/>
    <w:rsid w:val="00257D41"/>
    <w:rsid w:val="002604F2"/>
    <w:rsid w:val="002640CE"/>
    <w:rsid w:val="0026468A"/>
    <w:rsid w:val="00265EE3"/>
    <w:rsid w:val="00267514"/>
    <w:rsid w:val="00273D86"/>
    <w:rsid w:val="002776B7"/>
    <w:rsid w:val="002803D3"/>
    <w:rsid w:val="002849D6"/>
    <w:rsid w:val="002870F4"/>
    <w:rsid w:val="00287737"/>
    <w:rsid w:val="00297916"/>
    <w:rsid w:val="002B32BF"/>
    <w:rsid w:val="002B3A4F"/>
    <w:rsid w:val="002B3C24"/>
    <w:rsid w:val="002B3C73"/>
    <w:rsid w:val="002B4A07"/>
    <w:rsid w:val="002C258E"/>
    <w:rsid w:val="002E17BC"/>
    <w:rsid w:val="002E233E"/>
    <w:rsid w:val="002E2342"/>
    <w:rsid w:val="002E30A1"/>
    <w:rsid w:val="002E3F69"/>
    <w:rsid w:val="002E6B15"/>
    <w:rsid w:val="002E74A4"/>
    <w:rsid w:val="002F2286"/>
    <w:rsid w:val="002F26F1"/>
    <w:rsid w:val="002F5C0A"/>
    <w:rsid w:val="002F5C2C"/>
    <w:rsid w:val="00302887"/>
    <w:rsid w:val="003075A8"/>
    <w:rsid w:val="00314DF8"/>
    <w:rsid w:val="0031564B"/>
    <w:rsid w:val="00316A66"/>
    <w:rsid w:val="00320045"/>
    <w:rsid w:val="003247A4"/>
    <w:rsid w:val="00332B04"/>
    <w:rsid w:val="003365C2"/>
    <w:rsid w:val="00340110"/>
    <w:rsid w:val="00346D29"/>
    <w:rsid w:val="00351C70"/>
    <w:rsid w:val="0035415C"/>
    <w:rsid w:val="00354CAD"/>
    <w:rsid w:val="00356EFB"/>
    <w:rsid w:val="003656F8"/>
    <w:rsid w:val="003770DB"/>
    <w:rsid w:val="00377480"/>
    <w:rsid w:val="003853FD"/>
    <w:rsid w:val="00385D49"/>
    <w:rsid w:val="00386345"/>
    <w:rsid w:val="00386561"/>
    <w:rsid w:val="003A0A1A"/>
    <w:rsid w:val="003B35B0"/>
    <w:rsid w:val="003B447F"/>
    <w:rsid w:val="003B5118"/>
    <w:rsid w:val="003C4288"/>
    <w:rsid w:val="003C4F9F"/>
    <w:rsid w:val="003C60F1"/>
    <w:rsid w:val="003D0E06"/>
    <w:rsid w:val="003D1231"/>
    <w:rsid w:val="003D718E"/>
    <w:rsid w:val="003E10AA"/>
    <w:rsid w:val="003E371B"/>
    <w:rsid w:val="003F00BE"/>
    <w:rsid w:val="003F2E45"/>
    <w:rsid w:val="003F52AC"/>
    <w:rsid w:val="004008B5"/>
    <w:rsid w:val="00404BF7"/>
    <w:rsid w:val="00405D82"/>
    <w:rsid w:val="00411DD1"/>
    <w:rsid w:val="004141C6"/>
    <w:rsid w:val="00415896"/>
    <w:rsid w:val="00416196"/>
    <w:rsid w:val="00421B5A"/>
    <w:rsid w:val="00424709"/>
    <w:rsid w:val="00425F90"/>
    <w:rsid w:val="00437872"/>
    <w:rsid w:val="00437B0C"/>
    <w:rsid w:val="00446687"/>
    <w:rsid w:val="004469D6"/>
    <w:rsid w:val="0045132B"/>
    <w:rsid w:val="00455537"/>
    <w:rsid w:val="00455CBA"/>
    <w:rsid w:val="004564C1"/>
    <w:rsid w:val="00456A87"/>
    <w:rsid w:val="00460439"/>
    <w:rsid w:val="00465B41"/>
    <w:rsid w:val="00466136"/>
    <w:rsid w:val="00474E2F"/>
    <w:rsid w:val="00476829"/>
    <w:rsid w:val="00484640"/>
    <w:rsid w:val="00491D5C"/>
    <w:rsid w:val="004A5600"/>
    <w:rsid w:val="004B1684"/>
    <w:rsid w:val="004B496B"/>
    <w:rsid w:val="004B5150"/>
    <w:rsid w:val="004B6C75"/>
    <w:rsid w:val="004C01B2"/>
    <w:rsid w:val="004C0204"/>
    <w:rsid w:val="004C2087"/>
    <w:rsid w:val="004C2D37"/>
    <w:rsid w:val="004C477C"/>
    <w:rsid w:val="004C4B4D"/>
    <w:rsid w:val="004C56B8"/>
    <w:rsid w:val="004C5D3C"/>
    <w:rsid w:val="004C6671"/>
    <w:rsid w:val="004C7F4C"/>
    <w:rsid w:val="004D0057"/>
    <w:rsid w:val="004D036C"/>
    <w:rsid w:val="004D0A20"/>
    <w:rsid w:val="004D2BD7"/>
    <w:rsid w:val="004D46CB"/>
    <w:rsid w:val="004D5CA1"/>
    <w:rsid w:val="004E280C"/>
    <w:rsid w:val="004E2AD6"/>
    <w:rsid w:val="004E4737"/>
    <w:rsid w:val="004E5557"/>
    <w:rsid w:val="004E5FA3"/>
    <w:rsid w:val="004E712D"/>
    <w:rsid w:val="004E7461"/>
    <w:rsid w:val="004F13C3"/>
    <w:rsid w:val="00500FB5"/>
    <w:rsid w:val="00502F63"/>
    <w:rsid w:val="00503680"/>
    <w:rsid w:val="00504882"/>
    <w:rsid w:val="00504FF0"/>
    <w:rsid w:val="00522DA7"/>
    <w:rsid w:val="00525897"/>
    <w:rsid w:val="00525F3D"/>
    <w:rsid w:val="00530A82"/>
    <w:rsid w:val="00535188"/>
    <w:rsid w:val="00536019"/>
    <w:rsid w:val="0053662E"/>
    <w:rsid w:val="00540721"/>
    <w:rsid w:val="00546077"/>
    <w:rsid w:val="00554042"/>
    <w:rsid w:val="0055474D"/>
    <w:rsid w:val="00562DFF"/>
    <w:rsid w:val="00563823"/>
    <w:rsid w:val="00563829"/>
    <w:rsid w:val="00563B0B"/>
    <w:rsid w:val="00564CF0"/>
    <w:rsid w:val="00572FE2"/>
    <w:rsid w:val="00575D74"/>
    <w:rsid w:val="00586571"/>
    <w:rsid w:val="00586C79"/>
    <w:rsid w:val="005A28D4"/>
    <w:rsid w:val="005A6D13"/>
    <w:rsid w:val="005A75AD"/>
    <w:rsid w:val="005B4028"/>
    <w:rsid w:val="005B4242"/>
    <w:rsid w:val="005B7A7C"/>
    <w:rsid w:val="005C1E50"/>
    <w:rsid w:val="005C5F97"/>
    <w:rsid w:val="005D2434"/>
    <w:rsid w:val="005D3C3F"/>
    <w:rsid w:val="005D3D38"/>
    <w:rsid w:val="005D463B"/>
    <w:rsid w:val="005D58F7"/>
    <w:rsid w:val="005E3CA7"/>
    <w:rsid w:val="005E4A4D"/>
    <w:rsid w:val="005E7689"/>
    <w:rsid w:val="005F1580"/>
    <w:rsid w:val="005F3493"/>
    <w:rsid w:val="005F3ED8"/>
    <w:rsid w:val="005F719E"/>
    <w:rsid w:val="00600E3E"/>
    <w:rsid w:val="00602F6E"/>
    <w:rsid w:val="00605E7D"/>
    <w:rsid w:val="00611E79"/>
    <w:rsid w:val="00620507"/>
    <w:rsid w:val="00622C50"/>
    <w:rsid w:val="0062308C"/>
    <w:rsid w:val="00625D34"/>
    <w:rsid w:val="00633BAF"/>
    <w:rsid w:val="00637B77"/>
    <w:rsid w:val="00637CAF"/>
    <w:rsid w:val="00642CBC"/>
    <w:rsid w:val="00645409"/>
    <w:rsid w:val="0065247E"/>
    <w:rsid w:val="00655B49"/>
    <w:rsid w:val="0066092D"/>
    <w:rsid w:val="006612D2"/>
    <w:rsid w:val="0067143B"/>
    <w:rsid w:val="0067386E"/>
    <w:rsid w:val="00675DA1"/>
    <w:rsid w:val="00681D83"/>
    <w:rsid w:val="006860EF"/>
    <w:rsid w:val="006900C2"/>
    <w:rsid w:val="0069263D"/>
    <w:rsid w:val="006927F9"/>
    <w:rsid w:val="00694421"/>
    <w:rsid w:val="006960A3"/>
    <w:rsid w:val="006B0F61"/>
    <w:rsid w:val="006B11FD"/>
    <w:rsid w:val="006B30A9"/>
    <w:rsid w:val="006B3779"/>
    <w:rsid w:val="006B5FEA"/>
    <w:rsid w:val="006C37D2"/>
    <w:rsid w:val="006C4622"/>
    <w:rsid w:val="006D38AF"/>
    <w:rsid w:val="006D38E4"/>
    <w:rsid w:val="006D59B0"/>
    <w:rsid w:val="006E4360"/>
    <w:rsid w:val="006E637C"/>
    <w:rsid w:val="006E738E"/>
    <w:rsid w:val="006F3F48"/>
    <w:rsid w:val="006F6849"/>
    <w:rsid w:val="0070267E"/>
    <w:rsid w:val="00702D2C"/>
    <w:rsid w:val="00703B3F"/>
    <w:rsid w:val="00704931"/>
    <w:rsid w:val="00706E32"/>
    <w:rsid w:val="00707273"/>
    <w:rsid w:val="00707321"/>
    <w:rsid w:val="00710A46"/>
    <w:rsid w:val="00713F98"/>
    <w:rsid w:val="007154F3"/>
    <w:rsid w:val="00725AE0"/>
    <w:rsid w:val="00726DD2"/>
    <w:rsid w:val="0073255B"/>
    <w:rsid w:val="007327A9"/>
    <w:rsid w:val="00736613"/>
    <w:rsid w:val="007546AF"/>
    <w:rsid w:val="00756C27"/>
    <w:rsid w:val="0076009A"/>
    <w:rsid w:val="00765934"/>
    <w:rsid w:val="00770410"/>
    <w:rsid w:val="0077126A"/>
    <w:rsid w:val="00773919"/>
    <w:rsid w:val="00775409"/>
    <w:rsid w:val="00777D5B"/>
    <w:rsid w:val="00780A35"/>
    <w:rsid w:val="00781105"/>
    <w:rsid w:val="007861ED"/>
    <w:rsid w:val="00786FCF"/>
    <w:rsid w:val="0078774E"/>
    <w:rsid w:val="0079240C"/>
    <w:rsid w:val="0079555B"/>
    <w:rsid w:val="007A1833"/>
    <w:rsid w:val="007A1B96"/>
    <w:rsid w:val="007A2D34"/>
    <w:rsid w:val="007B1A63"/>
    <w:rsid w:val="007B5544"/>
    <w:rsid w:val="007C19AF"/>
    <w:rsid w:val="007C348D"/>
    <w:rsid w:val="007D2E67"/>
    <w:rsid w:val="007D4977"/>
    <w:rsid w:val="007E0E19"/>
    <w:rsid w:val="007E1535"/>
    <w:rsid w:val="007E2611"/>
    <w:rsid w:val="007E2CF5"/>
    <w:rsid w:val="007E373C"/>
    <w:rsid w:val="007F432C"/>
    <w:rsid w:val="00801F34"/>
    <w:rsid w:val="00803892"/>
    <w:rsid w:val="0081485E"/>
    <w:rsid w:val="00815F28"/>
    <w:rsid w:val="008160BB"/>
    <w:rsid w:val="008160DC"/>
    <w:rsid w:val="00820348"/>
    <w:rsid w:val="00824115"/>
    <w:rsid w:val="00826DFF"/>
    <w:rsid w:val="00836220"/>
    <w:rsid w:val="00836DBE"/>
    <w:rsid w:val="00843ED5"/>
    <w:rsid w:val="008501E3"/>
    <w:rsid w:val="008531FB"/>
    <w:rsid w:val="00856543"/>
    <w:rsid w:val="008565A1"/>
    <w:rsid w:val="00856ABF"/>
    <w:rsid w:val="00860CD3"/>
    <w:rsid w:val="00864D45"/>
    <w:rsid w:val="008654C2"/>
    <w:rsid w:val="008662D3"/>
    <w:rsid w:val="0087106A"/>
    <w:rsid w:val="00871768"/>
    <w:rsid w:val="00880DE8"/>
    <w:rsid w:val="00886B3F"/>
    <w:rsid w:val="00887DBA"/>
    <w:rsid w:val="00892D08"/>
    <w:rsid w:val="00893791"/>
    <w:rsid w:val="008B166E"/>
    <w:rsid w:val="008B5B59"/>
    <w:rsid w:val="008B6F00"/>
    <w:rsid w:val="008B797F"/>
    <w:rsid w:val="008C27D9"/>
    <w:rsid w:val="008C3A75"/>
    <w:rsid w:val="008C6FBC"/>
    <w:rsid w:val="008C74CA"/>
    <w:rsid w:val="008D000A"/>
    <w:rsid w:val="008D2509"/>
    <w:rsid w:val="008D5A02"/>
    <w:rsid w:val="008E2ECE"/>
    <w:rsid w:val="008E4C26"/>
    <w:rsid w:val="008E5A6D"/>
    <w:rsid w:val="008F0104"/>
    <w:rsid w:val="008F32DF"/>
    <w:rsid w:val="008F4654"/>
    <w:rsid w:val="008F4D20"/>
    <w:rsid w:val="008F5726"/>
    <w:rsid w:val="00902C3D"/>
    <w:rsid w:val="00902FBF"/>
    <w:rsid w:val="009140F1"/>
    <w:rsid w:val="0092171B"/>
    <w:rsid w:val="00922FE6"/>
    <w:rsid w:val="0092678A"/>
    <w:rsid w:val="009343FD"/>
    <w:rsid w:val="00940958"/>
    <w:rsid w:val="009420AE"/>
    <w:rsid w:val="00943545"/>
    <w:rsid w:val="0094566D"/>
    <w:rsid w:val="00947BA0"/>
    <w:rsid w:val="00951B25"/>
    <w:rsid w:val="009551C2"/>
    <w:rsid w:val="009614F7"/>
    <w:rsid w:val="009644E8"/>
    <w:rsid w:val="0096632D"/>
    <w:rsid w:val="00967833"/>
    <w:rsid w:val="009678F1"/>
    <w:rsid w:val="00972A69"/>
    <w:rsid w:val="00977C39"/>
    <w:rsid w:val="00977FB8"/>
    <w:rsid w:val="00980557"/>
    <w:rsid w:val="00983B74"/>
    <w:rsid w:val="00984782"/>
    <w:rsid w:val="00984BB6"/>
    <w:rsid w:val="00986D8F"/>
    <w:rsid w:val="00990263"/>
    <w:rsid w:val="009965AF"/>
    <w:rsid w:val="009A2571"/>
    <w:rsid w:val="009A4CCC"/>
    <w:rsid w:val="009A5BFC"/>
    <w:rsid w:val="009B0D57"/>
    <w:rsid w:val="009B3405"/>
    <w:rsid w:val="009C2588"/>
    <w:rsid w:val="009C776D"/>
    <w:rsid w:val="009D200D"/>
    <w:rsid w:val="009D5936"/>
    <w:rsid w:val="009E4B94"/>
    <w:rsid w:val="009E6D7A"/>
    <w:rsid w:val="009F18F2"/>
    <w:rsid w:val="009F4295"/>
    <w:rsid w:val="009F498E"/>
    <w:rsid w:val="009F53D4"/>
    <w:rsid w:val="00A02126"/>
    <w:rsid w:val="00A06D09"/>
    <w:rsid w:val="00A163AB"/>
    <w:rsid w:val="00A17B48"/>
    <w:rsid w:val="00A229BE"/>
    <w:rsid w:val="00A239DF"/>
    <w:rsid w:val="00A262CF"/>
    <w:rsid w:val="00A30808"/>
    <w:rsid w:val="00A31D2F"/>
    <w:rsid w:val="00A34206"/>
    <w:rsid w:val="00A413CB"/>
    <w:rsid w:val="00A45019"/>
    <w:rsid w:val="00A45E41"/>
    <w:rsid w:val="00A5002C"/>
    <w:rsid w:val="00A64ACD"/>
    <w:rsid w:val="00A6679F"/>
    <w:rsid w:val="00A7643B"/>
    <w:rsid w:val="00A77294"/>
    <w:rsid w:val="00A810DE"/>
    <w:rsid w:val="00A85F3F"/>
    <w:rsid w:val="00AA64B6"/>
    <w:rsid w:val="00AA66D8"/>
    <w:rsid w:val="00AB149E"/>
    <w:rsid w:val="00AB18EC"/>
    <w:rsid w:val="00AB1F8B"/>
    <w:rsid w:val="00AB29A0"/>
    <w:rsid w:val="00AB3463"/>
    <w:rsid w:val="00AB5B85"/>
    <w:rsid w:val="00AD043D"/>
    <w:rsid w:val="00AD0C8A"/>
    <w:rsid w:val="00AD6400"/>
    <w:rsid w:val="00AE1404"/>
    <w:rsid w:val="00AE1976"/>
    <w:rsid w:val="00AE50E6"/>
    <w:rsid w:val="00AF0059"/>
    <w:rsid w:val="00AF081E"/>
    <w:rsid w:val="00AF1D02"/>
    <w:rsid w:val="00AF208F"/>
    <w:rsid w:val="00B00D92"/>
    <w:rsid w:val="00B020BF"/>
    <w:rsid w:val="00B02658"/>
    <w:rsid w:val="00B04BDB"/>
    <w:rsid w:val="00B0629A"/>
    <w:rsid w:val="00B14F26"/>
    <w:rsid w:val="00B27AA6"/>
    <w:rsid w:val="00B27BC4"/>
    <w:rsid w:val="00B31CF7"/>
    <w:rsid w:val="00B3548C"/>
    <w:rsid w:val="00B421B6"/>
    <w:rsid w:val="00B422ED"/>
    <w:rsid w:val="00B430B4"/>
    <w:rsid w:val="00B4499F"/>
    <w:rsid w:val="00B4555A"/>
    <w:rsid w:val="00B4573E"/>
    <w:rsid w:val="00B5082D"/>
    <w:rsid w:val="00B52A2F"/>
    <w:rsid w:val="00B5346F"/>
    <w:rsid w:val="00B543BE"/>
    <w:rsid w:val="00B61994"/>
    <w:rsid w:val="00B634C9"/>
    <w:rsid w:val="00B64C73"/>
    <w:rsid w:val="00B6504E"/>
    <w:rsid w:val="00B71854"/>
    <w:rsid w:val="00B71E6C"/>
    <w:rsid w:val="00B852DE"/>
    <w:rsid w:val="00B873D1"/>
    <w:rsid w:val="00B879C6"/>
    <w:rsid w:val="00B92F54"/>
    <w:rsid w:val="00B93760"/>
    <w:rsid w:val="00B93951"/>
    <w:rsid w:val="00B94F90"/>
    <w:rsid w:val="00B9508F"/>
    <w:rsid w:val="00B96502"/>
    <w:rsid w:val="00B96937"/>
    <w:rsid w:val="00B96D2A"/>
    <w:rsid w:val="00BA145D"/>
    <w:rsid w:val="00BA4029"/>
    <w:rsid w:val="00BB03E0"/>
    <w:rsid w:val="00BB3BB8"/>
    <w:rsid w:val="00BC22A9"/>
    <w:rsid w:val="00BC24ED"/>
    <w:rsid w:val="00BC590D"/>
    <w:rsid w:val="00BD3ED9"/>
    <w:rsid w:val="00BD7CE4"/>
    <w:rsid w:val="00BE0713"/>
    <w:rsid w:val="00BE256A"/>
    <w:rsid w:val="00BE5268"/>
    <w:rsid w:val="00BE688D"/>
    <w:rsid w:val="00BE6FAF"/>
    <w:rsid w:val="00BF5A82"/>
    <w:rsid w:val="00BF7A58"/>
    <w:rsid w:val="00C04BCA"/>
    <w:rsid w:val="00C05609"/>
    <w:rsid w:val="00C079F8"/>
    <w:rsid w:val="00C1273D"/>
    <w:rsid w:val="00C1381B"/>
    <w:rsid w:val="00C173F9"/>
    <w:rsid w:val="00C20C68"/>
    <w:rsid w:val="00C2169F"/>
    <w:rsid w:val="00C217E3"/>
    <w:rsid w:val="00C24557"/>
    <w:rsid w:val="00C2782C"/>
    <w:rsid w:val="00C310A8"/>
    <w:rsid w:val="00C31791"/>
    <w:rsid w:val="00C31D27"/>
    <w:rsid w:val="00C32347"/>
    <w:rsid w:val="00C3343C"/>
    <w:rsid w:val="00C40019"/>
    <w:rsid w:val="00C418D5"/>
    <w:rsid w:val="00C41BDA"/>
    <w:rsid w:val="00C45EEB"/>
    <w:rsid w:val="00C51167"/>
    <w:rsid w:val="00C545E8"/>
    <w:rsid w:val="00C605DF"/>
    <w:rsid w:val="00C607C9"/>
    <w:rsid w:val="00C61A41"/>
    <w:rsid w:val="00C62DBD"/>
    <w:rsid w:val="00C71C8E"/>
    <w:rsid w:val="00C736C2"/>
    <w:rsid w:val="00C754BB"/>
    <w:rsid w:val="00C822E1"/>
    <w:rsid w:val="00C86D85"/>
    <w:rsid w:val="00C9462F"/>
    <w:rsid w:val="00C962AD"/>
    <w:rsid w:val="00CA018A"/>
    <w:rsid w:val="00CA1F4A"/>
    <w:rsid w:val="00CA3047"/>
    <w:rsid w:val="00CA4270"/>
    <w:rsid w:val="00CA530B"/>
    <w:rsid w:val="00CA5316"/>
    <w:rsid w:val="00CA61D4"/>
    <w:rsid w:val="00CB33DF"/>
    <w:rsid w:val="00CC0BE2"/>
    <w:rsid w:val="00CC342E"/>
    <w:rsid w:val="00CC3738"/>
    <w:rsid w:val="00CC6322"/>
    <w:rsid w:val="00CD44C9"/>
    <w:rsid w:val="00CD5714"/>
    <w:rsid w:val="00CE262C"/>
    <w:rsid w:val="00CE5C53"/>
    <w:rsid w:val="00CF03BE"/>
    <w:rsid w:val="00CF2992"/>
    <w:rsid w:val="00CF49A8"/>
    <w:rsid w:val="00CF73BA"/>
    <w:rsid w:val="00D0360E"/>
    <w:rsid w:val="00D04DBE"/>
    <w:rsid w:val="00D222F5"/>
    <w:rsid w:val="00D243BB"/>
    <w:rsid w:val="00D25933"/>
    <w:rsid w:val="00D34C44"/>
    <w:rsid w:val="00D360C9"/>
    <w:rsid w:val="00D3786F"/>
    <w:rsid w:val="00D3798D"/>
    <w:rsid w:val="00D40F4D"/>
    <w:rsid w:val="00D42FEE"/>
    <w:rsid w:val="00D4459A"/>
    <w:rsid w:val="00D47357"/>
    <w:rsid w:val="00D61802"/>
    <w:rsid w:val="00D6428A"/>
    <w:rsid w:val="00D66542"/>
    <w:rsid w:val="00D66E2C"/>
    <w:rsid w:val="00D724B4"/>
    <w:rsid w:val="00D73948"/>
    <w:rsid w:val="00D763C9"/>
    <w:rsid w:val="00D804AE"/>
    <w:rsid w:val="00D84AD4"/>
    <w:rsid w:val="00D87119"/>
    <w:rsid w:val="00D9119F"/>
    <w:rsid w:val="00D925AB"/>
    <w:rsid w:val="00D9416D"/>
    <w:rsid w:val="00D96141"/>
    <w:rsid w:val="00DA2168"/>
    <w:rsid w:val="00DA541C"/>
    <w:rsid w:val="00DA64C3"/>
    <w:rsid w:val="00DB31AF"/>
    <w:rsid w:val="00DB48ED"/>
    <w:rsid w:val="00DB49B8"/>
    <w:rsid w:val="00DB5ED3"/>
    <w:rsid w:val="00DB6E2D"/>
    <w:rsid w:val="00DB6E6F"/>
    <w:rsid w:val="00DB743D"/>
    <w:rsid w:val="00DC1999"/>
    <w:rsid w:val="00DC2AB9"/>
    <w:rsid w:val="00DC320E"/>
    <w:rsid w:val="00DC38FB"/>
    <w:rsid w:val="00DC6E18"/>
    <w:rsid w:val="00DC79B3"/>
    <w:rsid w:val="00DD01DE"/>
    <w:rsid w:val="00DD2E03"/>
    <w:rsid w:val="00DD4A74"/>
    <w:rsid w:val="00DD4A87"/>
    <w:rsid w:val="00DE05E8"/>
    <w:rsid w:val="00DE2B28"/>
    <w:rsid w:val="00DE4686"/>
    <w:rsid w:val="00DE5AC4"/>
    <w:rsid w:val="00DE6478"/>
    <w:rsid w:val="00DE6799"/>
    <w:rsid w:val="00DF01AF"/>
    <w:rsid w:val="00DF0E45"/>
    <w:rsid w:val="00DF14A1"/>
    <w:rsid w:val="00DF207D"/>
    <w:rsid w:val="00E05FF2"/>
    <w:rsid w:val="00E0717C"/>
    <w:rsid w:val="00E1184D"/>
    <w:rsid w:val="00E12AAD"/>
    <w:rsid w:val="00E13E84"/>
    <w:rsid w:val="00E13F68"/>
    <w:rsid w:val="00E1438D"/>
    <w:rsid w:val="00E17AE9"/>
    <w:rsid w:val="00E24C92"/>
    <w:rsid w:val="00E26493"/>
    <w:rsid w:val="00E370C3"/>
    <w:rsid w:val="00E41088"/>
    <w:rsid w:val="00E434D1"/>
    <w:rsid w:val="00E4722E"/>
    <w:rsid w:val="00E47932"/>
    <w:rsid w:val="00E51B23"/>
    <w:rsid w:val="00E5419F"/>
    <w:rsid w:val="00E64A82"/>
    <w:rsid w:val="00E66240"/>
    <w:rsid w:val="00E67A38"/>
    <w:rsid w:val="00E73817"/>
    <w:rsid w:val="00E75ED1"/>
    <w:rsid w:val="00E76ECE"/>
    <w:rsid w:val="00E80210"/>
    <w:rsid w:val="00E83ADA"/>
    <w:rsid w:val="00EA747F"/>
    <w:rsid w:val="00EB3986"/>
    <w:rsid w:val="00EB500A"/>
    <w:rsid w:val="00EB603A"/>
    <w:rsid w:val="00EC52D4"/>
    <w:rsid w:val="00ED41AA"/>
    <w:rsid w:val="00ED4481"/>
    <w:rsid w:val="00ED703D"/>
    <w:rsid w:val="00ED7096"/>
    <w:rsid w:val="00EE3DBA"/>
    <w:rsid w:val="00EE47F1"/>
    <w:rsid w:val="00EE4C34"/>
    <w:rsid w:val="00EF0F9B"/>
    <w:rsid w:val="00EF23C5"/>
    <w:rsid w:val="00EF39B0"/>
    <w:rsid w:val="00EF55B3"/>
    <w:rsid w:val="00EF6F3C"/>
    <w:rsid w:val="00F002D7"/>
    <w:rsid w:val="00F028E4"/>
    <w:rsid w:val="00F05EEC"/>
    <w:rsid w:val="00F11ECD"/>
    <w:rsid w:val="00F17804"/>
    <w:rsid w:val="00F20DD6"/>
    <w:rsid w:val="00F23AA3"/>
    <w:rsid w:val="00F23F0E"/>
    <w:rsid w:val="00F26552"/>
    <w:rsid w:val="00F2770A"/>
    <w:rsid w:val="00F34E84"/>
    <w:rsid w:val="00F37F63"/>
    <w:rsid w:val="00F4541F"/>
    <w:rsid w:val="00F45445"/>
    <w:rsid w:val="00F540A8"/>
    <w:rsid w:val="00F6027B"/>
    <w:rsid w:val="00F63834"/>
    <w:rsid w:val="00F63BD7"/>
    <w:rsid w:val="00F676CC"/>
    <w:rsid w:val="00F734D3"/>
    <w:rsid w:val="00F80021"/>
    <w:rsid w:val="00F8109D"/>
    <w:rsid w:val="00F87488"/>
    <w:rsid w:val="00F9289E"/>
    <w:rsid w:val="00F94967"/>
    <w:rsid w:val="00FA6475"/>
    <w:rsid w:val="00FB1C9C"/>
    <w:rsid w:val="00FB1FE9"/>
    <w:rsid w:val="00FC3D06"/>
    <w:rsid w:val="00FC43BA"/>
    <w:rsid w:val="00FC4E3D"/>
    <w:rsid w:val="00FC511D"/>
    <w:rsid w:val="00FC6B3E"/>
    <w:rsid w:val="00FC7F59"/>
    <w:rsid w:val="00FE2C9C"/>
    <w:rsid w:val="00FF1AA2"/>
    <w:rsid w:val="00FF5681"/>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character" w:styleId="Kommentarhenvisning">
    <w:name w:val="annotation reference"/>
    <w:basedOn w:val="Standardskrifttypeiafsnit"/>
    <w:uiPriority w:val="99"/>
    <w:semiHidden/>
    <w:rsid w:val="008160BB"/>
    <w:rPr>
      <w:sz w:val="16"/>
      <w:szCs w:val="16"/>
    </w:rPr>
  </w:style>
  <w:style w:type="paragraph" w:styleId="Kommentartekst">
    <w:name w:val="annotation text"/>
    <w:basedOn w:val="Normal"/>
    <w:link w:val="KommentartekstTegn"/>
    <w:uiPriority w:val="99"/>
    <w:semiHidden/>
    <w:rsid w:val="008160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60BB"/>
    <w:rPr>
      <w:rFonts w:ascii="Garamond" w:hAnsi="Garamond"/>
      <w:sz w:val="20"/>
      <w:szCs w:val="20"/>
    </w:rPr>
  </w:style>
  <w:style w:type="paragraph" w:styleId="Kommentaremne">
    <w:name w:val="annotation subject"/>
    <w:basedOn w:val="Kommentartekst"/>
    <w:next w:val="Kommentartekst"/>
    <w:link w:val="KommentaremneTegn"/>
    <w:uiPriority w:val="99"/>
    <w:semiHidden/>
    <w:rsid w:val="008160BB"/>
    <w:rPr>
      <w:b/>
      <w:bCs/>
    </w:rPr>
  </w:style>
  <w:style w:type="character" w:customStyle="1" w:styleId="KommentaremneTegn">
    <w:name w:val="Kommentaremne Tegn"/>
    <w:basedOn w:val="KommentartekstTegn"/>
    <w:link w:val="Kommentaremne"/>
    <w:uiPriority w:val="99"/>
    <w:semiHidden/>
    <w:rsid w:val="008160BB"/>
    <w:rPr>
      <w:rFonts w:ascii="Garamond" w:hAnsi="Garamond"/>
      <w:b/>
      <w:bCs/>
      <w:sz w:val="20"/>
      <w:szCs w:val="20"/>
    </w:rPr>
  </w:style>
  <w:style w:type="paragraph" w:styleId="Listeafsnit">
    <w:name w:val="List Paragraph"/>
    <w:basedOn w:val="Normal"/>
    <w:uiPriority w:val="99"/>
    <w:semiHidden/>
    <w:qFormat/>
    <w:rsid w:val="00E5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character" w:styleId="Kommentarhenvisning">
    <w:name w:val="annotation reference"/>
    <w:basedOn w:val="Standardskrifttypeiafsnit"/>
    <w:uiPriority w:val="99"/>
    <w:semiHidden/>
    <w:rsid w:val="008160BB"/>
    <w:rPr>
      <w:sz w:val="16"/>
      <w:szCs w:val="16"/>
    </w:rPr>
  </w:style>
  <w:style w:type="paragraph" w:styleId="Kommentartekst">
    <w:name w:val="annotation text"/>
    <w:basedOn w:val="Normal"/>
    <w:link w:val="KommentartekstTegn"/>
    <w:uiPriority w:val="99"/>
    <w:semiHidden/>
    <w:rsid w:val="008160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60BB"/>
    <w:rPr>
      <w:rFonts w:ascii="Garamond" w:hAnsi="Garamond"/>
      <w:sz w:val="20"/>
      <w:szCs w:val="20"/>
    </w:rPr>
  </w:style>
  <w:style w:type="paragraph" w:styleId="Kommentaremne">
    <w:name w:val="annotation subject"/>
    <w:basedOn w:val="Kommentartekst"/>
    <w:next w:val="Kommentartekst"/>
    <w:link w:val="KommentaremneTegn"/>
    <w:uiPriority w:val="99"/>
    <w:semiHidden/>
    <w:rsid w:val="008160BB"/>
    <w:rPr>
      <w:b/>
      <w:bCs/>
    </w:rPr>
  </w:style>
  <w:style w:type="character" w:customStyle="1" w:styleId="KommentaremneTegn">
    <w:name w:val="Kommentaremne Tegn"/>
    <w:basedOn w:val="KommentartekstTegn"/>
    <w:link w:val="Kommentaremne"/>
    <w:uiPriority w:val="99"/>
    <w:semiHidden/>
    <w:rsid w:val="008160BB"/>
    <w:rPr>
      <w:rFonts w:ascii="Garamond" w:hAnsi="Garamond"/>
      <w:b/>
      <w:bCs/>
      <w:sz w:val="20"/>
      <w:szCs w:val="20"/>
    </w:rPr>
  </w:style>
  <w:style w:type="paragraph" w:styleId="Listeafsnit">
    <w:name w:val="List Paragraph"/>
    <w:basedOn w:val="Normal"/>
    <w:uiPriority w:val="99"/>
    <w:semiHidden/>
    <w:qFormat/>
    <w:rsid w:val="00E5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122068080">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 w:id="16534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C778A"/>
    <w:rsid w:val="000E2E27"/>
    <w:rsid w:val="001919D7"/>
    <w:rsid w:val="001B697B"/>
    <w:rsid w:val="001C729D"/>
    <w:rsid w:val="001F06EB"/>
    <w:rsid w:val="00266FDD"/>
    <w:rsid w:val="002B55D2"/>
    <w:rsid w:val="003531BE"/>
    <w:rsid w:val="00491717"/>
    <w:rsid w:val="006D2201"/>
    <w:rsid w:val="007752DF"/>
    <w:rsid w:val="00795A2C"/>
    <w:rsid w:val="007B5A3D"/>
    <w:rsid w:val="00804186"/>
    <w:rsid w:val="0081364C"/>
    <w:rsid w:val="00825E03"/>
    <w:rsid w:val="008D5AC7"/>
    <w:rsid w:val="00C1191D"/>
    <w:rsid w:val="00C67D25"/>
    <w:rsid w:val="00DA6071"/>
    <w:rsid w:val="00E11833"/>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E7DA-2749-4489-89A0-438A3583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Skatteministeriet Grundskabelon</Template>
  <TotalTime>0</TotalTime>
  <Pages>47</Pages>
  <Words>13473</Words>
  <Characters>82190</Characters>
  <Application>Microsoft Office Word</Application>
  <DocSecurity>0</DocSecurity>
  <Lines>684</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2014-08-28T08:59:00Z</dcterms:created>
  <dcterms:modified xsi:type="dcterms:W3CDTF">2014-10-03T06:59:00Z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(DOK58564792)</vt:lpwstr>
  </property>
  <property fmtid="{D5CDD505-2E9C-101B-9397-08002B2CF9AE}" pid="4" name="path">
    <vt:lpwstr>C:\Users\w07365\AppData\Local\Temp\SJ20141003065832505 [DOK58564792].DOCX</vt:lpwstr>
  </property>
  <property fmtid="{D5CDD505-2E9C-101B-9397-08002B2CF9AE}" pid="5" name="command">
    <vt:lpwstr/>
  </property>
</Properties>
</file>